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0571" w14:textId="77777777" w:rsidR="00422A00" w:rsidRPr="00171ED7" w:rsidRDefault="00422A00" w:rsidP="00422A00">
      <w:pPr>
        <w:pStyle w:val="Header"/>
        <w:tabs>
          <w:tab w:val="clear" w:pos="4320"/>
          <w:tab w:val="clear" w:pos="8640"/>
        </w:tabs>
        <w:contextualSpacing/>
        <w:rPr>
          <w:rFonts w:asciiTheme="minorHAnsi" w:hAnsiTheme="minorHAnsi" w:cstheme="minorHAnsi"/>
          <w:sz w:val="24"/>
        </w:rPr>
      </w:pPr>
      <w:r w:rsidRPr="00171ED7">
        <w:rPr>
          <w:rFonts w:asciiTheme="minorHAnsi" w:hAnsiTheme="minorHAnsi" w:cstheme="minorHAnsi"/>
          <w:noProof/>
          <w:sz w:val="24"/>
          <w:lang w:eastAsia="en-US"/>
        </w:rPr>
        <w:drawing>
          <wp:inline distT="0" distB="0" distL="0" distR="0" wp14:anchorId="5D3633A2" wp14:editId="0367AC1E">
            <wp:extent cx="3438525" cy="1371600"/>
            <wp:effectExtent l="1905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3438525" cy="1371600"/>
                    </a:xfrm>
                    <a:prstGeom prst="rect">
                      <a:avLst/>
                    </a:prstGeom>
                    <a:noFill/>
                    <a:ln w="9525">
                      <a:noFill/>
                      <a:miter lim="800000"/>
                      <a:headEnd/>
                      <a:tailEnd/>
                    </a:ln>
                  </pic:spPr>
                </pic:pic>
              </a:graphicData>
            </a:graphic>
          </wp:inline>
        </w:drawing>
      </w:r>
      <w:r w:rsidR="00000000">
        <w:rPr>
          <w:rFonts w:asciiTheme="minorHAnsi" w:hAnsiTheme="minorHAnsi" w:cstheme="minorHAnsi"/>
          <w:sz w:val="24"/>
        </w:rPr>
        <w:pict w14:anchorId="62CB3675">
          <v:rect id="_x0000_i1025" style="width:0;height:1.5pt" o:hralign="center" o:hrstd="t" o:hr="t" fillcolor="#aca899" stroked="f"/>
        </w:pict>
      </w:r>
    </w:p>
    <w:p w14:paraId="231E5ACB" w14:textId="3DF8B83B" w:rsidR="001471AE" w:rsidRPr="00171ED7" w:rsidRDefault="001471AE" w:rsidP="00C81690">
      <w:pPr>
        <w:pStyle w:val="Header"/>
        <w:tabs>
          <w:tab w:val="clear" w:pos="4320"/>
          <w:tab w:val="clear" w:pos="8640"/>
        </w:tabs>
        <w:contextualSpacing/>
        <w:rPr>
          <w:rFonts w:asciiTheme="minorHAnsi" w:hAnsiTheme="minorHAnsi" w:cstheme="minorHAnsi"/>
          <w:sz w:val="24"/>
        </w:rPr>
      </w:pPr>
      <w:r w:rsidRPr="00171ED7">
        <w:rPr>
          <w:rFonts w:asciiTheme="minorHAnsi" w:hAnsiTheme="minorHAnsi" w:cstheme="minorHAnsi"/>
          <w:sz w:val="24"/>
        </w:rPr>
        <w:t>450 South Abel Street# 361750,</w:t>
      </w:r>
      <w:r w:rsidR="006E456A" w:rsidRPr="00171ED7">
        <w:rPr>
          <w:rFonts w:asciiTheme="minorHAnsi" w:hAnsiTheme="minorHAnsi" w:cstheme="minorHAnsi"/>
          <w:sz w:val="24"/>
        </w:rPr>
        <w:t xml:space="preserve"> </w:t>
      </w:r>
      <w:r w:rsidRPr="00171ED7">
        <w:rPr>
          <w:rFonts w:asciiTheme="minorHAnsi" w:hAnsiTheme="minorHAnsi" w:cstheme="minorHAnsi"/>
          <w:sz w:val="24"/>
        </w:rPr>
        <w:t>Milpitas, CA 95035</w:t>
      </w:r>
    </w:p>
    <w:p w14:paraId="54084B1B" w14:textId="02EB9777" w:rsidR="00422A00" w:rsidRPr="00171ED7" w:rsidRDefault="00422A00" w:rsidP="001471AE">
      <w:pPr>
        <w:pStyle w:val="NoSpacing"/>
        <w:rPr>
          <w:rFonts w:cstheme="minorHAnsi"/>
          <w:sz w:val="24"/>
          <w:szCs w:val="24"/>
        </w:rPr>
      </w:pPr>
      <w:r w:rsidRPr="00171ED7">
        <w:rPr>
          <w:rFonts w:cstheme="minorHAnsi"/>
          <w:sz w:val="24"/>
          <w:szCs w:val="24"/>
        </w:rPr>
        <w:t xml:space="preserve">Tel: 408 548 7179 Fax: 408 890 4723 Email: </w:t>
      </w:r>
      <w:r w:rsidRPr="00171ED7">
        <w:rPr>
          <w:rStyle w:val="Hyperlink"/>
          <w:rFonts w:cstheme="minorHAnsi"/>
          <w:sz w:val="24"/>
          <w:szCs w:val="24"/>
        </w:rPr>
        <w:t>admin</w:t>
      </w:r>
      <w:hyperlink r:id="rId6" w:history="1">
        <w:r w:rsidRPr="00171ED7">
          <w:rPr>
            <w:rStyle w:val="Hyperlink"/>
            <w:rFonts w:cstheme="minorHAnsi"/>
            <w:sz w:val="24"/>
            <w:szCs w:val="24"/>
          </w:rPr>
          <w:t>@amicpa.com</w:t>
        </w:r>
      </w:hyperlink>
    </w:p>
    <w:p w14:paraId="3C62F9BB" w14:textId="15E5B27F" w:rsidR="00332EDF" w:rsidRPr="00171ED7" w:rsidRDefault="00BD57B9" w:rsidP="00332EDF">
      <w:pPr>
        <w:rPr>
          <w:rFonts w:cstheme="minorHAnsi"/>
          <w:sz w:val="24"/>
          <w:szCs w:val="24"/>
        </w:rPr>
      </w:pPr>
      <w:r w:rsidRPr="00171ED7">
        <w:rPr>
          <w:rFonts w:cstheme="minorHAnsi"/>
          <w:sz w:val="24"/>
          <w:szCs w:val="24"/>
        </w:rPr>
        <w:t xml:space="preserve">                                                                                                                                        </w:t>
      </w:r>
    </w:p>
    <w:p w14:paraId="4E880C01" w14:textId="493C8F19" w:rsidR="00332EDF" w:rsidRPr="00171ED7" w:rsidRDefault="00332EDF" w:rsidP="00332EDF">
      <w:pPr>
        <w:rPr>
          <w:rFonts w:cstheme="minorHAnsi"/>
          <w:b/>
          <w:bCs/>
          <w:sz w:val="24"/>
          <w:szCs w:val="24"/>
        </w:rPr>
      </w:pPr>
      <w:r w:rsidRPr="00171ED7">
        <w:rPr>
          <w:rFonts w:cstheme="minorHAnsi"/>
          <w:b/>
          <w:bCs/>
          <w:sz w:val="24"/>
          <w:szCs w:val="24"/>
        </w:rPr>
        <w:t xml:space="preserve">January </w:t>
      </w:r>
      <w:r w:rsidR="00CC7420" w:rsidRPr="00171ED7">
        <w:rPr>
          <w:rFonts w:cstheme="minorHAnsi"/>
          <w:b/>
          <w:bCs/>
          <w:sz w:val="24"/>
          <w:szCs w:val="24"/>
        </w:rPr>
        <w:t>1</w:t>
      </w:r>
      <w:r w:rsidRPr="00171ED7">
        <w:rPr>
          <w:rFonts w:cstheme="minorHAnsi"/>
          <w:b/>
          <w:bCs/>
          <w:sz w:val="24"/>
          <w:szCs w:val="24"/>
        </w:rPr>
        <w:t>, 202</w:t>
      </w:r>
      <w:r w:rsidR="00C81690" w:rsidRPr="00171ED7">
        <w:rPr>
          <w:rFonts w:cstheme="minorHAnsi"/>
          <w:b/>
          <w:bCs/>
          <w:sz w:val="24"/>
          <w:szCs w:val="24"/>
        </w:rPr>
        <w:t>4</w:t>
      </w:r>
    </w:p>
    <w:p w14:paraId="5D62FCA5" w14:textId="1AF440CA" w:rsidR="005E3450" w:rsidRPr="00171ED7" w:rsidRDefault="00AB65C2" w:rsidP="00E072DF">
      <w:pPr>
        <w:jc w:val="both"/>
        <w:rPr>
          <w:rFonts w:cstheme="minorHAnsi"/>
          <w:color w:val="212529"/>
          <w:sz w:val="24"/>
          <w:szCs w:val="24"/>
          <w:shd w:val="clear" w:color="auto" w:fill="FFFFFF"/>
        </w:rPr>
      </w:pPr>
      <w:r w:rsidRPr="00171ED7">
        <w:rPr>
          <w:rFonts w:cstheme="minorHAnsi"/>
          <w:color w:val="212529"/>
          <w:sz w:val="24"/>
          <w:szCs w:val="24"/>
          <w:shd w:val="clear" w:color="auto" w:fill="FFFFFF"/>
        </w:rPr>
        <w:t xml:space="preserve">As we write our annual newsletter, we are constantly reminded that this is no ordinary year. </w:t>
      </w:r>
      <w:r w:rsidR="008E11CF" w:rsidRPr="00171ED7">
        <w:rPr>
          <w:rFonts w:cstheme="minorHAnsi"/>
          <w:color w:val="212529"/>
          <w:sz w:val="24"/>
          <w:szCs w:val="24"/>
          <w:shd w:val="clear" w:color="auto" w:fill="FFFFFF"/>
        </w:rPr>
        <w:t xml:space="preserve"> </w:t>
      </w:r>
      <w:r w:rsidR="00E072DF" w:rsidRPr="00E072DF">
        <w:rPr>
          <w:rFonts w:cstheme="minorHAnsi"/>
          <w:color w:val="212529"/>
          <w:sz w:val="24"/>
          <w:szCs w:val="24"/>
          <w:shd w:val="clear" w:color="auto" w:fill="FFFFFF"/>
        </w:rPr>
        <w:t>As tax season approaches, we want to ensure that you are well-prepared and equipped with essential information to navigate this period smoothly. At Ami Shah CPA firm we're committed to supporting you throughout the tax filing process.</w:t>
      </w:r>
      <w:r w:rsidRPr="00171ED7">
        <w:rPr>
          <w:rFonts w:cstheme="minorHAnsi"/>
          <w:color w:val="212529"/>
          <w:sz w:val="24"/>
          <w:szCs w:val="24"/>
          <w:shd w:val="clear" w:color="auto" w:fill="FFFFFF"/>
        </w:rPr>
        <w:t xml:space="preserve"> We are so </w:t>
      </w:r>
      <w:r w:rsidR="001F58D7" w:rsidRPr="00171ED7">
        <w:rPr>
          <w:rFonts w:cstheme="minorHAnsi"/>
          <w:color w:val="212529"/>
          <w:sz w:val="24"/>
          <w:szCs w:val="24"/>
          <w:shd w:val="clear" w:color="auto" w:fill="FFFFFF"/>
        </w:rPr>
        <w:t>incredibly grateful</w:t>
      </w:r>
      <w:r w:rsidRPr="00171ED7">
        <w:rPr>
          <w:rFonts w:cstheme="minorHAnsi"/>
          <w:color w:val="212529"/>
          <w:sz w:val="24"/>
          <w:szCs w:val="24"/>
          <w:shd w:val="clear" w:color="auto" w:fill="FFFFFF"/>
        </w:rPr>
        <w:t xml:space="preserve"> </w:t>
      </w:r>
      <w:r w:rsidR="005E3450" w:rsidRPr="00171ED7">
        <w:rPr>
          <w:rFonts w:cstheme="minorHAnsi"/>
          <w:color w:val="212529"/>
          <w:sz w:val="24"/>
          <w:szCs w:val="24"/>
          <w:shd w:val="clear" w:color="auto" w:fill="FFFFFF"/>
        </w:rPr>
        <w:t xml:space="preserve">to all </w:t>
      </w:r>
      <w:r w:rsidRPr="00171ED7">
        <w:rPr>
          <w:rFonts w:cstheme="minorHAnsi"/>
          <w:color w:val="212529"/>
          <w:sz w:val="24"/>
          <w:szCs w:val="24"/>
          <w:shd w:val="clear" w:color="auto" w:fill="FFFFFF"/>
        </w:rPr>
        <w:t xml:space="preserve">our clients who have become our family over </w:t>
      </w:r>
      <w:r w:rsidR="008568EE" w:rsidRPr="00171ED7">
        <w:rPr>
          <w:rFonts w:cstheme="minorHAnsi"/>
          <w:color w:val="212529"/>
          <w:sz w:val="24"/>
          <w:szCs w:val="24"/>
          <w:shd w:val="clear" w:color="auto" w:fill="FFFFFF"/>
        </w:rPr>
        <w:t>these</w:t>
      </w:r>
      <w:r w:rsidRPr="00171ED7">
        <w:rPr>
          <w:rFonts w:cstheme="minorHAnsi"/>
          <w:color w:val="212529"/>
          <w:sz w:val="24"/>
          <w:szCs w:val="24"/>
          <w:shd w:val="clear" w:color="auto" w:fill="FFFFFF"/>
        </w:rPr>
        <w:t xml:space="preserve"> many years</w:t>
      </w:r>
      <w:r w:rsidR="008568EE" w:rsidRPr="00171ED7">
        <w:rPr>
          <w:rFonts w:cstheme="minorHAnsi"/>
          <w:color w:val="212529"/>
          <w:sz w:val="24"/>
          <w:szCs w:val="24"/>
          <w:shd w:val="clear" w:color="auto" w:fill="FFFFFF"/>
        </w:rPr>
        <w:t>.</w:t>
      </w:r>
      <w:r w:rsidRPr="00171ED7">
        <w:rPr>
          <w:rFonts w:cstheme="minorHAnsi"/>
          <w:color w:val="212529"/>
          <w:sz w:val="24"/>
          <w:szCs w:val="24"/>
          <w:shd w:val="clear" w:color="auto" w:fill="FFFFFF"/>
        </w:rPr>
        <w:t xml:space="preserve"> </w:t>
      </w:r>
    </w:p>
    <w:p w14:paraId="5B01B4F0" w14:textId="13036FC9" w:rsidR="00AB65C2" w:rsidRPr="00171ED7" w:rsidRDefault="00AB65C2" w:rsidP="002C0E24">
      <w:pPr>
        <w:jc w:val="both"/>
        <w:rPr>
          <w:rFonts w:cstheme="minorHAnsi"/>
          <w:color w:val="212529"/>
          <w:sz w:val="24"/>
          <w:szCs w:val="24"/>
          <w:shd w:val="clear" w:color="auto" w:fill="FFFFFF"/>
        </w:rPr>
      </w:pPr>
      <w:r w:rsidRPr="00171ED7">
        <w:rPr>
          <w:rFonts w:cstheme="minorHAnsi"/>
          <w:color w:val="212529"/>
          <w:sz w:val="24"/>
          <w:szCs w:val="24"/>
          <w:shd w:val="clear" w:color="auto" w:fill="FFFFFF"/>
        </w:rPr>
        <w:t xml:space="preserve">With our year-end letter, we have always urged readers to not only do their annual tax </w:t>
      </w:r>
      <w:r w:rsidR="005E3450" w:rsidRPr="00171ED7">
        <w:rPr>
          <w:rFonts w:cstheme="minorHAnsi"/>
          <w:color w:val="212529"/>
          <w:sz w:val="24"/>
          <w:szCs w:val="24"/>
          <w:shd w:val="clear" w:color="auto" w:fill="FFFFFF"/>
        </w:rPr>
        <w:t>planning,</w:t>
      </w:r>
      <w:r w:rsidRPr="00171ED7">
        <w:rPr>
          <w:rFonts w:cstheme="minorHAnsi"/>
          <w:color w:val="212529"/>
          <w:sz w:val="24"/>
          <w:szCs w:val="24"/>
          <w:shd w:val="clear" w:color="auto" w:fill="FFFFFF"/>
        </w:rPr>
        <w:t xml:space="preserve"> but to use this period to conduct a full financial review of their portfolios and estate planning as well. This year, such a financial review is not just recommended, it is </w:t>
      </w:r>
      <w:r w:rsidR="005E3450" w:rsidRPr="00171ED7">
        <w:rPr>
          <w:rFonts w:cstheme="minorHAnsi"/>
          <w:color w:val="212529"/>
          <w:sz w:val="24"/>
          <w:szCs w:val="24"/>
          <w:shd w:val="clear" w:color="auto" w:fill="FFFFFF"/>
        </w:rPr>
        <w:t>c</w:t>
      </w:r>
      <w:r w:rsidRPr="00171ED7">
        <w:rPr>
          <w:rFonts w:cstheme="minorHAnsi"/>
          <w:color w:val="212529"/>
          <w:sz w:val="24"/>
          <w:szCs w:val="24"/>
          <w:shd w:val="clear" w:color="auto" w:fill="FFFFFF"/>
        </w:rPr>
        <w:t>ritical.</w:t>
      </w:r>
    </w:p>
    <w:p w14:paraId="59B167DB" w14:textId="14F4A15F" w:rsidR="00B17D87" w:rsidRPr="00171ED7" w:rsidRDefault="005E3450" w:rsidP="002C0E24">
      <w:pPr>
        <w:jc w:val="both"/>
        <w:rPr>
          <w:rFonts w:cstheme="minorHAnsi"/>
          <w:sz w:val="24"/>
          <w:szCs w:val="24"/>
        </w:rPr>
      </w:pPr>
      <w:r w:rsidRPr="00171ED7">
        <w:rPr>
          <w:rFonts w:cstheme="minorHAnsi"/>
          <w:sz w:val="24"/>
          <w:szCs w:val="24"/>
        </w:rPr>
        <w:t xml:space="preserve">Wishing you all a </w:t>
      </w:r>
      <w:r w:rsidR="001F58D7" w:rsidRPr="00171ED7">
        <w:rPr>
          <w:rFonts w:cstheme="minorHAnsi"/>
          <w:sz w:val="24"/>
          <w:szCs w:val="24"/>
        </w:rPr>
        <w:t xml:space="preserve">healthy, wealthy and </w:t>
      </w:r>
      <w:r w:rsidR="00CC7420" w:rsidRPr="00171ED7">
        <w:rPr>
          <w:rFonts w:cstheme="minorHAnsi"/>
          <w:sz w:val="24"/>
          <w:szCs w:val="24"/>
        </w:rPr>
        <w:t>a</w:t>
      </w:r>
      <w:r w:rsidR="001F58D7" w:rsidRPr="00171ED7">
        <w:rPr>
          <w:rFonts w:cstheme="minorHAnsi"/>
          <w:sz w:val="24"/>
          <w:szCs w:val="24"/>
        </w:rPr>
        <w:t xml:space="preserve"> prosperous New Year.</w:t>
      </w:r>
      <w:r w:rsidR="00332EDF" w:rsidRPr="00171ED7">
        <w:rPr>
          <w:rFonts w:cstheme="minorHAnsi"/>
          <w:sz w:val="24"/>
          <w:szCs w:val="24"/>
        </w:rPr>
        <w:t xml:space="preserve"> </w:t>
      </w:r>
    </w:p>
    <w:p w14:paraId="29AE0901" w14:textId="385971BB" w:rsidR="00A12C7C" w:rsidRPr="00171ED7" w:rsidRDefault="00A12C7C" w:rsidP="002C0E24">
      <w:pPr>
        <w:jc w:val="both"/>
        <w:rPr>
          <w:rFonts w:cstheme="minorHAnsi"/>
          <w:sz w:val="24"/>
          <w:szCs w:val="24"/>
        </w:rPr>
      </w:pPr>
    </w:p>
    <w:p w14:paraId="4D9D4FB2" w14:textId="77777777" w:rsidR="006E456A" w:rsidRPr="00171ED7" w:rsidRDefault="006E456A" w:rsidP="002C0E24">
      <w:pPr>
        <w:jc w:val="both"/>
        <w:rPr>
          <w:rFonts w:cstheme="minorHAnsi"/>
          <w:sz w:val="24"/>
          <w:szCs w:val="24"/>
        </w:rPr>
      </w:pPr>
    </w:p>
    <w:p w14:paraId="4CCC7DAF" w14:textId="1D236DEF" w:rsidR="00332EDF" w:rsidRDefault="00332EDF" w:rsidP="00332EDF">
      <w:pPr>
        <w:pStyle w:val="Heading3"/>
        <w:shd w:val="clear" w:color="auto" w:fill="FFFFFF"/>
        <w:spacing w:before="150" w:after="150"/>
        <w:rPr>
          <w:rFonts w:asciiTheme="minorHAnsi" w:hAnsiTheme="minorHAnsi" w:cstheme="minorHAnsi"/>
          <w:b/>
          <w:bCs/>
          <w:i/>
          <w:iCs/>
          <w:color w:val="00B050"/>
          <w:sz w:val="28"/>
          <w:szCs w:val="28"/>
          <w:u w:val="single"/>
        </w:rPr>
      </w:pPr>
      <w:r w:rsidRPr="004F0195">
        <w:rPr>
          <w:rFonts w:asciiTheme="minorHAnsi" w:hAnsiTheme="minorHAnsi" w:cstheme="minorHAnsi"/>
          <w:b/>
          <w:bCs/>
          <w:i/>
          <w:iCs/>
          <w:color w:val="00B050"/>
          <w:sz w:val="28"/>
          <w:szCs w:val="28"/>
          <w:u w:val="single"/>
        </w:rPr>
        <w:t>Federal Income Tax Filing Deadline</w:t>
      </w:r>
      <w:r w:rsidR="00381790" w:rsidRPr="004F0195">
        <w:rPr>
          <w:rFonts w:asciiTheme="minorHAnsi" w:hAnsiTheme="minorHAnsi" w:cstheme="minorHAnsi"/>
          <w:b/>
          <w:bCs/>
          <w:i/>
          <w:iCs/>
          <w:color w:val="00B050"/>
          <w:sz w:val="28"/>
          <w:szCs w:val="28"/>
          <w:u w:val="single"/>
        </w:rPr>
        <w:t>:</w:t>
      </w:r>
    </w:p>
    <w:p w14:paraId="62CABDCC" w14:textId="77777777" w:rsidR="004F0195" w:rsidRPr="004F0195" w:rsidRDefault="004F0195" w:rsidP="004F0195"/>
    <w:p w14:paraId="4EE909CE" w14:textId="0ADA67AD" w:rsidR="00332EDF" w:rsidRPr="004F0195" w:rsidRDefault="00332EDF" w:rsidP="002C0E24">
      <w:pPr>
        <w:shd w:val="clear" w:color="auto" w:fill="FFFFFF"/>
        <w:spacing w:after="150" w:line="300" w:lineRule="atLeast"/>
        <w:jc w:val="both"/>
        <w:rPr>
          <w:rFonts w:cstheme="minorHAnsi"/>
          <w:b/>
          <w:bCs/>
          <w:color w:val="2F5496" w:themeColor="accent1" w:themeShade="BF"/>
          <w:sz w:val="24"/>
          <w:szCs w:val="24"/>
        </w:rPr>
      </w:pPr>
      <w:r w:rsidRPr="004F0195">
        <w:rPr>
          <w:rFonts w:cstheme="minorHAnsi"/>
          <w:b/>
          <w:bCs/>
          <w:color w:val="2F5496" w:themeColor="accent1" w:themeShade="BF"/>
          <w:sz w:val="24"/>
          <w:szCs w:val="24"/>
        </w:rPr>
        <w:t>The filing deadline for the year 20</w:t>
      </w:r>
      <w:r w:rsidR="00BB69C0" w:rsidRPr="004F0195">
        <w:rPr>
          <w:rFonts w:cstheme="minorHAnsi"/>
          <w:b/>
          <w:bCs/>
          <w:color w:val="2F5496" w:themeColor="accent1" w:themeShade="BF"/>
          <w:sz w:val="24"/>
          <w:szCs w:val="24"/>
        </w:rPr>
        <w:t>2</w:t>
      </w:r>
      <w:r w:rsidR="008568EE" w:rsidRPr="004F0195">
        <w:rPr>
          <w:rFonts w:cstheme="minorHAnsi"/>
          <w:b/>
          <w:bCs/>
          <w:color w:val="2F5496" w:themeColor="accent1" w:themeShade="BF"/>
          <w:sz w:val="24"/>
          <w:szCs w:val="24"/>
        </w:rPr>
        <w:t>3</w:t>
      </w:r>
      <w:r w:rsidRPr="004F0195">
        <w:rPr>
          <w:rFonts w:cstheme="minorHAnsi"/>
          <w:b/>
          <w:bCs/>
          <w:color w:val="2F5496" w:themeColor="accent1" w:themeShade="BF"/>
          <w:sz w:val="24"/>
          <w:szCs w:val="24"/>
        </w:rPr>
        <w:t xml:space="preserve"> is </w:t>
      </w:r>
      <w:r w:rsidR="00091627" w:rsidRPr="004F0195">
        <w:rPr>
          <w:rFonts w:cstheme="minorHAnsi"/>
          <w:b/>
          <w:bCs/>
          <w:color w:val="2F5496" w:themeColor="accent1" w:themeShade="BF"/>
          <w:sz w:val="24"/>
          <w:szCs w:val="24"/>
        </w:rPr>
        <w:t>Monday April</w:t>
      </w:r>
      <w:r w:rsidRPr="004F0195">
        <w:rPr>
          <w:rFonts w:cstheme="minorHAnsi"/>
          <w:b/>
          <w:bCs/>
          <w:color w:val="2F5496" w:themeColor="accent1" w:themeShade="BF"/>
          <w:sz w:val="24"/>
          <w:szCs w:val="24"/>
        </w:rPr>
        <w:t xml:space="preserve"> 1</w:t>
      </w:r>
      <w:r w:rsidR="008568EE" w:rsidRPr="004F0195">
        <w:rPr>
          <w:rFonts w:cstheme="minorHAnsi"/>
          <w:b/>
          <w:bCs/>
          <w:color w:val="2F5496" w:themeColor="accent1" w:themeShade="BF"/>
          <w:sz w:val="24"/>
          <w:szCs w:val="24"/>
        </w:rPr>
        <w:t>5</w:t>
      </w:r>
      <w:r w:rsidRPr="004F0195">
        <w:rPr>
          <w:rFonts w:cstheme="minorHAnsi"/>
          <w:b/>
          <w:bCs/>
          <w:color w:val="2F5496" w:themeColor="accent1" w:themeShade="BF"/>
          <w:sz w:val="24"/>
          <w:szCs w:val="24"/>
        </w:rPr>
        <w:t>,</w:t>
      </w:r>
      <w:r w:rsidR="004D343B" w:rsidRPr="004F0195">
        <w:rPr>
          <w:rFonts w:cstheme="minorHAnsi"/>
          <w:b/>
          <w:bCs/>
          <w:color w:val="2F5496" w:themeColor="accent1" w:themeShade="BF"/>
          <w:sz w:val="24"/>
          <w:szCs w:val="24"/>
        </w:rPr>
        <w:t xml:space="preserve"> </w:t>
      </w:r>
      <w:r w:rsidRPr="004F0195">
        <w:rPr>
          <w:rFonts w:cstheme="minorHAnsi"/>
          <w:b/>
          <w:bCs/>
          <w:color w:val="2F5496" w:themeColor="accent1" w:themeShade="BF"/>
          <w:sz w:val="24"/>
          <w:szCs w:val="24"/>
        </w:rPr>
        <w:t>202</w:t>
      </w:r>
      <w:r w:rsidR="008568EE" w:rsidRPr="004F0195">
        <w:rPr>
          <w:rFonts w:cstheme="minorHAnsi"/>
          <w:b/>
          <w:bCs/>
          <w:color w:val="2F5496" w:themeColor="accent1" w:themeShade="BF"/>
          <w:sz w:val="24"/>
          <w:szCs w:val="24"/>
        </w:rPr>
        <w:t>4</w:t>
      </w:r>
      <w:r w:rsidRPr="004F0195">
        <w:rPr>
          <w:rFonts w:cstheme="minorHAnsi"/>
          <w:b/>
          <w:bCs/>
          <w:color w:val="2F5496" w:themeColor="accent1" w:themeShade="BF"/>
          <w:sz w:val="24"/>
          <w:szCs w:val="24"/>
        </w:rPr>
        <w:t xml:space="preserve">.  </w:t>
      </w:r>
    </w:p>
    <w:p w14:paraId="6895E88D" w14:textId="5DE7BC7F" w:rsidR="006E456A" w:rsidRPr="00171ED7" w:rsidRDefault="00E35BF7" w:rsidP="00113318">
      <w:pPr>
        <w:rPr>
          <w:rFonts w:eastAsia="Times New Roman" w:cstheme="minorHAnsi"/>
          <w:b/>
          <w:bCs/>
          <w:color w:val="FF0000"/>
          <w:sz w:val="24"/>
          <w:szCs w:val="24"/>
        </w:rPr>
      </w:pPr>
      <w:r w:rsidRPr="00171ED7">
        <w:rPr>
          <w:rFonts w:eastAsia="Times New Roman" w:cstheme="minorHAnsi"/>
          <w:b/>
          <w:bCs/>
          <w:color w:val="FF0000"/>
          <w:sz w:val="24"/>
          <w:szCs w:val="24"/>
        </w:rPr>
        <w:t xml:space="preserve"> </w:t>
      </w:r>
    </w:p>
    <w:p w14:paraId="1E3735EC" w14:textId="77777777" w:rsidR="006E456A" w:rsidRPr="00171ED7" w:rsidRDefault="006E456A" w:rsidP="00113318">
      <w:pPr>
        <w:rPr>
          <w:rFonts w:eastAsia="Times New Roman" w:cstheme="minorHAnsi"/>
          <w:b/>
          <w:bCs/>
          <w:color w:val="FF0000"/>
          <w:sz w:val="24"/>
          <w:szCs w:val="24"/>
        </w:rPr>
      </w:pPr>
    </w:p>
    <w:p w14:paraId="679E20B3" w14:textId="77777777" w:rsidR="006E456A" w:rsidRDefault="006E456A" w:rsidP="00113318">
      <w:pPr>
        <w:rPr>
          <w:rFonts w:eastAsia="Times New Roman" w:cstheme="minorHAnsi"/>
          <w:b/>
          <w:bCs/>
          <w:color w:val="FF0000"/>
          <w:sz w:val="24"/>
          <w:szCs w:val="24"/>
        </w:rPr>
      </w:pPr>
    </w:p>
    <w:p w14:paraId="17CB3FA8" w14:textId="77777777" w:rsidR="00DF7FF2" w:rsidRDefault="00DF7FF2" w:rsidP="00113318">
      <w:pPr>
        <w:rPr>
          <w:rFonts w:eastAsia="Times New Roman" w:cstheme="minorHAnsi"/>
          <w:b/>
          <w:bCs/>
          <w:color w:val="FF0000"/>
          <w:sz w:val="24"/>
          <w:szCs w:val="24"/>
        </w:rPr>
      </w:pPr>
    </w:p>
    <w:p w14:paraId="5664EAF0" w14:textId="77777777" w:rsidR="00DF7FF2" w:rsidRDefault="00DF7FF2" w:rsidP="00113318">
      <w:pPr>
        <w:rPr>
          <w:rFonts w:eastAsia="Times New Roman" w:cstheme="minorHAnsi"/>
          <w:b/>
          <w:bCs/>
          <w:color w:val="FF0000"/>
          <w:sz w:val="24"/>
          <w:szCs w:val="24"/>
        </w:rPr>
      </w:pPr>
    </w:p>
    <w:p w14:paraId="4CF81924" w14:textId="77777777" w:rsidR="00171ED7" w:rsidRDefault="00171ED7" w:rsidP="00113318">
      <w:pPr>
        <w:rPr>
          <w:rFonts w:eastAsia="Times New Roman" w:cstheme="minorHAnsi"/>
          <w:b/>
          <w:bCs/>
          <w:color w:val="FF0000"/>
          <w:sz w:val="24"/>
          <w:szCs w:val="24"/>
        </w:rPr>
      </w:pPr>
    </w:p>
    <w:p w14:paraId="2F093401" w14:textId="77777777" w:rsidR="00E85282" w:rsidRDefault="00E85282" w:rsidP="00E85282">
      <w:pPr>
        <w:rPr>
          <w:rFonts w:eastAsia="Times New Roman" w:cstheme="minorHAnsi"/>
          <w:b/>
          <w:bCs/>
          <w:color w:val="FF0000"/>
          <w:sz w:val="24"/>
          <w:szCs w:val="24"/>
        </w:rPr>
      </w:pPr>
    </w:p>
    <w:p w14:paraId="5D2A0D2F" w14:textId="1A9A5DB2" w:rsidR="00332EDF" w:rsidRPr="000E5FD9" w:rsidRDefault="00D115BF" w:rsidP="000E5FD9">
      <w:pPr>
        <w:rPr>
          <w:rFonts w:eastAsia="Times New Roman" w:cstheme="minorHAnsi"/>
          <w:b/>
          <w:bCs/>
          <w:i/>
          <w:iCs/>
          <w:color w:val="2F5496" w:themeColor="accent1" w:themeShade="BF"/>
          <w:sz w:val="32"/>
          <w:szCs w:val="32"/>
        </w:rPr>
      </w:pPr>
      <w:r w:rsidRPr="000E5FD9">
        <w:rPr>
          <w:rFonts w:eastAsia="Times New Roman" w:cstheme="minorHAnsi"/>
          <w:b/>
          <w:bCs/>
          <w:i/>
          <w:iCs/>
          <w:color w:val="2F5496" w:themeColor="accent1" w:themeShade="BF"/>
          <w:sz w:val="32"/>
          <w:szCs w:val="32"/>
        </w:rPr>
        <w:lastRenderedPageBreak/>
        <w:t>20</w:t>
      </w:r>
      <w:r w:rsidR="00BB69C0" w:rsidRPr="000E5FD9">
        <w:rPr>
          <w:rFonts w:eastAsia="Times New Roman" w:cstheme="minorHAnsi"/>
          <w:b/>
          <w:bCs/>
          <w:i/>
          <w:iCs/>
          <w:color w:val="2F5496" w:themeColor="accent1" w:themeShade="BF"/>
          <w:sz w:val="32"/>
          <w:szCs w:val="32"/>
        </w:rPr>
        <w:t>2</w:t>
      </w:r>
      <w:r w:rsidR="00091627" w:rsidRPr="000E5FD9">
        <w:rPr>
          <w:rFonts w:eastAsia="Times New Roman" w:cstheme="minorHAnsi"/>
          <w:b/>
          <w:bCs/>
          <w:i/>
          <w:iCs/>
          <w:color w:val="2F5496" w:themeColor="accent1" w:themeShade="BF"/>
          <w:sz w:val="32"/>
          <w:szCs w:val="32"/>
        </w:rPr>
        <w:t>3</w:t>
      </w:r>
      <w:r w:rsidRPr="000E5FD9">
        <w:rPr>
          <w:rFonts w:eastAsia="Times New Roman" w:cstheme="minorHAnsi"/>
          <w:b/>
          <w:bCs/>
          <w:i/>
          <w:iCs/>
          <w:color w:val="2F5496" w:themeColor="accent1" w:themeShade="BF"/>
          <w:sz w:val="32"/>
          <w:szCs w:val="32"/>
        </w:rPr>
        <w:t xml:space="preserve"> Individual Tax Provisions</w:t>
      </w:r>
      <w:r w:rsidR="00422407" w:rsidRPr="000E5FD9">
        <w:rPr>
          <w:rFonts w:eastAsia="Times New Roman" w:cstheme="minorHAnsi"/>
          <w:b/>
          <w:bCs/>
          <w:i/>
          <w:iCs/>
          <w:color w:val="2F5496" w:themeColor="accent1" w:themeShade="BF"/>
          <w:sz w:val="32"/>
          <w:szCs w:val="32"/>
        </w:rPr>
        <w:t>:</w:t>
      </w:r>
    </w:p>
    <w:p w14:paraId="52A27583" w14:textId="77777777" w:rsidR="00C348CE" w:rsidRPr="00E85282" w:rsidRDefault="00C348CE" w:rsidP="00C348CE">
      <w:pPr>
        <w:pStyle w:val="ListParagraph"/>
        <w:rPr>
          <w:rFonts w:cstheme="minorHAnsi"/>
          <w:b/>
          <w:color w:val="FF0000"/>
          <w:sz w:val="24"/>
          <w:szCs w:val="24"/>
          <w:u w:val="single"/>
        </w:rPr>
      </w:pPr>
    </w:p>
    <w:p w14:paraId="5D00BC0A" w14:textId="479D36C4" w:rsidR="00091627" w:rsidRPr="00171ED7" w:rsidRDefault="00091627" w:rsidP="00091627">
      <w:pPr>
        <w:pStyle w:val="dfvvwc"/>
        <w:spacing w:before="0" w:beforeAutospacing="0" w:after="0" w:afterAutospacing="0"/>
        <w:rPr>
          <w:rStyle w:val="dfvvwc1"/>
          <w:rFonts w:asciiTheme="minorHAnsi" w:eastAsia="SimSun" w:hAnsiTheme="minorHAnsi" w:cstheme="minorHAnsi"/>
          <w:color w:val="000000"/>
        </w:rPr>
      </w:pPr>
      <w:r w:rsidRPr="00171ED7">
        <w:rPr>
          <w:rStyle w:val="dfvvwc1"/>
          <w:rFonts w:asciiTheme="minorHAnsi" w:eastAsia="SimSun" w:hAnsiTheme="minorHAnsi" w:cstheme="minorHAnsi"/>
          <w:color w:val="000000"/>
        </w:rPr>
        <w:t xml:space="preserve">Federal income tax returns for 2023 are due by April 15, 2024, or October 15, 2024, with a </w:t>
      </w:r>
      <w:r w:rsidRPr="00F33048">
        <w:rPr>
          <w:rStyle w:val="dfvvwc1"/>
          <w:rFonts w:asciiTheme="minorHAnsi" w:eastAsia="SimSun" w:hAnsiTheme="minorHAnsi" w:cstheme="minorHAnsi"/>
        </w:rPr>
        <w:t>tax extension.</w:t>
      </w:r>
      <w:r w:rsidRPr="00171ED7">
        <w:rPr>
          <w:rStyle w:val="dfvvwc1"/>
          <w:rFonts w:asciiTheme="minorHAnsi" w:eastAsia="SimSun" w:hAnsiTheme="minorHAnsi" w:cstheme="minorHAnsi"/>
          <w:color w:val="000000"/>
        </w:rPr>
        <w:t xml:space="preserve"> There are seven tax rates: 10%, 12%, 22%, 24%, 32%, 35% and 37%</w:t>
      </w:r>
    </w:p>
    <w:p w14:paraId="2837D330" w14:textId="77777777" w:rsidR="00091627" w:rsidRPr="00171ED7" w:rsidRDefault="00091627" w:rsidP="00091627">
      <w:pPr>
        <w:pStyle w:val="dfvvwc"/>
        <w:spacing w:before="0" w:beforeAutospacing="0" w:after="0" w:afterAutospacing="0"/>
        <w:rPr>
          <w:rFonts w:asciiTheme="minorHAnsi" w:hAnsiTheme="minorHAnsi" w:cstheme="minorHAnsi"/>
          <w:color w:val="000000"/>
        </w:rPr>
      </w:pPr>
    </w:p>
    <w:tbl>
      <w:tblPr>
        <w:tblW w:w="11704" w:type="dxa"/>
        <w:tblInd w:w="-1016" w:type="dxa"/>
        <w:tblCellMar>
          <w:left w:w="0" w:type="dxa"/>
          <w:right w:w="0" w:type="dxa"/>
        </w:tblCellMar>
        <w:tblLook w:val="04A0" w:firstRow="1" w:lastRow="0" w:firstColumn="1" w:lastColumn="0" w:noHBand="0" w:noVBand="1"/>
      </w:tblPr>
      <w:tblGrid>
        <w:gridCol w:w="1002"/>
        <w:gridCol w:w="2607"/>
        <w:gridCol w:w="2607"/>
        <w:gridCol w:w="2833"/>
        <w:gridCol w:w="2655"/>
      </w:tblGrid>
      <w:tr w:rsidR="00091627" w:rsidRPr="00171ED7" w14:paraId="7DFFCFA1" w14:textId="77777777" w:rsidTr="00091627">
        <w:trPr>
          <w:trHeight w:val="285"/>
          <w:tblHeader/>
        </w:trPr>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003AAA7F"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Tax Rate</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65AB7BF6"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Single</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7EBF848D"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Married filing jointly</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144D0AF0"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Married filing separately</w:t>
            </w:r>
          </w:p>
        </w:tc>
        <w:tc>
          <w:tcPr>
            <w:tcW w:w="2655"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6AA95A73"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Head of household</w:t>
            </w:r>
          </w:p>
        </w:tc>
      </w:tr>
      <w:tr w:rsidR="00091627" w:rsidRPr="00171ED7" w14:paraId="6163EE71" w14:textId="77777777" w:rsidTr="00091627">
        <w:trPr>
          <w:trHeight w:val="285"/>
        </w:trPr>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59CD5C3B"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10%</w:t>
            </w:r>
          </w:p>
        </w:tc>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3658304E"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$0 to $11,000.</w:t>
            </w:r>
          </w:p>
        </w:tc>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7041F740"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$0 to $22,000.</w:t>
            </w:r>
          </w:p>
        </w:tc>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2DB74711"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$0 to $11,000.</w:t>
            </w:r>
          </w:p>
        </w:tc>
        <w:tc>
          <w:tcPr>
            <w:tcW w:w="2655" w:type="dxa"/>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6B2E118B"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$0 to $15,700.</w:t>
            </w:r>
          </w:p>
        </w:tc>
      </w:tr>
      <w:tr w:rsidR="00091627" w:rsidRPr="00171ED7" w14:paraId="76EF40D7" w14:textId="77777777" w:rsidTr="00091627">
        <w:trPr>
          <w:trHeight w:val="298"/>
        </w:trPr>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51BF4316"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12%</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317D7B42"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$11,001 to $44,725.</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35EE6BC4"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$22,001 to $89,450.</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16A92169"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$11,001 to $44,725.</w:t>
            </w:r>
          </w:p>
        </w:tc>
        <w:tc>
          <w:tcPr>
            <w:tcW w:w="2655"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71737F80"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$15,701 to $59,850.</w:t>
            </w:r>
          </w:p>
        </w:tc>
      </w:tr>
      <w:tr w:rsidR="00091627" w:rsidRPr="00171ED7" w14:paraId="64D59108" w14:textId="77777777" w:rsidTr="00091627">
        <w:trPr>
          <w:trHeight w:val="285"/>
        </w:trPr>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5397754F"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22%</w:t>
            </w:r>
          </w:p>
        </w:tc>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747C459E"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$44,726 to $95,375.</w:t>
            </w:r>
          </w:p>
        </w:tc>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5E87AA25"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$89,451 to $190,750.</w:t>
            </w:r>
          </w:p>
        </w:tc>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15972F13"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$44,726 to $95,375.</w:t>
            </w:r>
          </w:p>
        </w:tc>
        <w:tc>
          <w:tcPr>
            <w:tcW w:w="2655" w:type="dxa"/>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63F5B960"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$59,851 to $95,350.</w:t>
            </w:r>
          </w:p>
        </w:tc>
      </w:tr>
      <w:tr w:rsidR="00091627" w:rsidRPr="00171ED7" w14:paraId="5450E3E2" w14:textId="77777777" w:rsidTr="00091627">
        <w:trPr>
          <w:trHeight w:val="285"/>
        </w:trPr>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7029D517"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24%</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0FE0D6DC"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$95,376 to $182,100.</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3F9F6102"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$190,751 to $364,200.</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60594E36"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$95,376 to $182,100.</w:t>
            </w:r>
          </w:p>
        </w:tc>
        <w:tc>
          <w:tcPr>
            <w:tcW w:w="2655"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5D1A4834"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$95,351 to $182,100.</w:t>
            </w:r>
          </w:p>
        </w:tc>
      </w:tr>
      <w:tr w:rsidR="00091627" w:rsidRPr="00171ED7" w14:paraId="7F41E64E" w14:textId="77777777" w:rsidTr="00091627">
        <w:trPr>
          <w:trHeight w:val="285"/>
        </w:trPr>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3E432BA5"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32%</w:t>
            </w:r>
          </w:p>
        </w:tc>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31EE2AEA"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$182,101 to $231,250.</w:t>
            </w:r>
          </w:p>
        </w:tc>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18F121E9"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$364,201 to $462,500.</w:t>
            </w:r>
          </w:p>
        </w:tc>
        <w:tc>
          <w:tcPr>
            <w:tcW w:w="0" w:type="auto"/>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75AEA562"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$182,101 to $231,250.</w:t>
            </w:r>
          </w:p>
        </w:tc>
        <w:tc>
          <w:tcPr>
            <w:tcW w:w="2655" w:type="dxa"/>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480B9437"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$182,101 to $231,250.</w:t>
            </w:r>
          </w:p>
        </w:tc>
      </w:tr>
      <w:tr w:rsidR="00091627" w:rsidRPr="00171ED7" w14:paraId="0490E41F" w14:textId="77777777" w:rsidTr="00091627">
        <w:trPr>
          <w:trHeight w:val="298"/>
        </w:trPr>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1E2D46DC"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35%</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4A041799"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$231,251 to $578,125.</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1A0A32D5"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$462,501 to $693,750.</w:t>
            </w:r>
          </w:p>
        </w:tc>
        <w:tc>
          <w:tcPr>
            <w:tcW w:w="0" w:type="auto"/>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144CDE96"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$231,251 to $346,875.</w:t>
            </w:r>
          </w:p>
        </w:tc>
        <w:tc>
          <w:tcPr>
            <w:tcW w:w="2655"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6403E5B9"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$231,251 to $578,100.</w:t>
            </w:r>
          </w:p>
        </w:tc>
      </w:tr>
      <w:tr w:rsidR="00091627" w:rsidRPr="00171ED7" w14:paraId="6E2D2F86" w14:textId="77777777" w:rsidTr="00091627">
        <w:trPr>
          <w:trHeight w:val="285"/>
        </w:trPr>
        <w:tc>
          <w:tcPr>
            <w:tcW w:w="0" w:type="auto"/>
            <w:tcBorders>
              <w:top w:val="single" w:sz="6" w:space="0" w:color="D8D9DA"/>
              <w:left w:val="single" w:sz="6" w:space="0" w:color="D8D9DA"/>
              <w:bottom w:val="single" w:sz="6" w:space="0" w:color="D8D9DA"/>
              <w:right w:val="single" w:sz="6" w:space="0" w:color="D8D9DA"/>
            </w:tcBorders>
            <w:shd w:val="clear" w:color="auto" w:fill="EEF7FF"/>
            <w:vAlign w:val="center"/>
            <w:hideMark/>
          </w:tcPr>
          <w:p w14:paraId="458C1AAE"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37%</w:t>
            </w:r>
          </w:p>
        </w:tc>
        <w:tc>
          <w:tcPr>
            <w:tcW w:w="0" w:type="auto"/>
            <w:tcBorders>
              <w:top w:val="single" w:sz="6" w:space="0" w:color="D8D9DA"/>
              <w:left w:val="single" w:sz="6" w:space="0" w:color="D8D9DA"/>
              <w:bottom w:val="single" w:sz="6" w:space="0" w:color="D8D9DA"/>
              <w:right w:val="single" w:sz="6" w:space="0" w:color="D8D9DA"/>
            </w:tcBorders>
            <w:shd w:val="clear" w:color="auto" w:fill="EEF7FF"/>
            <w:vAlign w:val="center"/>
            <w:hideMark/>
          </w:tcPr>
          <w:p w14:paraId="2AE85F80"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$578,126 or more.</w:t>
            </w:r>
          </w:p>
        </w:tc>
        <w:tc>
          <w:tcPr>
            <w:tcW w:w="0" w:type="auto"/>
            <w:tcBorders>
              <w:top w:val="single" w:sz="6" w:space="0" w:color="D8D9DA"/>
              <w:left w:val="single" w:sz="6" w:space="0" w:color="D8D9DA"/>
              <w:bottom w:val="single" w:sz="6" w:space="0" w:color="D8D9DA"/>
              <w:right w:val="single" w:sz="6" w:space="0" w:color="D8D9DA"/>
            </w:tcBorders>
            <w:shd w:val="clear" w:color="auto" w:fill="EEF7FF"/>
            <w:vAlign w:val="center"/>
            <w:hideMark/>
          </w:tcPr>
          <w:p w14:paraId="2FA4869F"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$693,751 or more.</w:t>
            </w:r>
          </w:p>
        </w:tc>
        <w:tc>
          <w:tcPr>
            <w:tcW w:w="0" w:type="auto"/>
            <w:tcBorders>
              <w:top w:val="single" w:sz="6" w:space="0" w:color="D8D9DA"/>
              <w:left w:val="single" w:sz="6" w:space="0" w:color="D8D9DA"/>
              <w:bottom w:val="single" w:sz="6" w:space="0" w:color="D8D9DA"/>
              <w:right w:val="single" w:sz="6" w:space="0" w:color="D8D9DA"/>
            </w:tcBorders>
            <w:shd w:val="clear" w:color="auto" w:fill="EEF7FF"/>
            <w:vAlign w:val="center"/>
            <w:hideMark/>
          </w:tcPr>
          <w:p w14:paraId="55CD426D"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$346,876 or more.</w:t>
            </w:r>
          </w:p>
        </w:tc>
        <w:tc>
          <w:tcPr>
            <w:tcW w:w="2655" w:type="dxa"/>
            <w:tcBorders>
              <w:top w:val="single" w:sz="6" w:space="0" w:color="D8D9DA"/>
              <w:left w:val="single" w:sz="6" w:space="0" w:color="D8D9DA"/>
              <w:bottom w:val="single" w:sz="6" w:space="0" w:color="D8D9DA"/>
              <w:right w:val="single" w:sz="6" w:space="0" w:color="D8D9DA"/>
            </w:tcBorders>
            <w:shd w:val="clear" w:color="auto" w:fill="EEF7FF"/>
            <w:vAlign w:val="center"/>
            <w:hideMark/>
          </w:tcPr>
          <w:p w14:paraId="3E7A2012" w14:textId="77777777" w:rsidR="00091627" w:rsidRPr="00171ED7" w:rsidRDefault="00091627"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$578,101 or more.</w:t>
            </w:r>
          </w:p>
        </w:tc>
      </w:tr>
    </w:tbl>
    <w:p w14:paraId="671B2CBD" w14:textId="77777777" w:rsidR="00F966C0" w:rsidRPr="00171ED7" w:rsidRDefault="00F966C0" w:rsidP="00E65E29">
      <w:pPr>
        <w:spacing w:after="0" w:line="240" w:lineRule="auto"/>
        <w:rPr>
          <w:rFonts w:eastAsia="Times New Roman" w:cstheme="minorHAnsi"/>
          <w:color w:val="000000"/>
          <w:sz w:val="24"/>
          <w:szCs w:val="24"/>
        </w:rPr>
      </w:pPr>
    </w:p>
    <w:p w14:paraId="624DF0DB" w14:textId="0C6057F6" w:rsidR="00A12C7C" w:rsidRPr="00171ED7" w:rsidRDefault="00373DFD" w:rsidP="00E65E29">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The number of brackets remained the same at seven.</w:t>
      </w:r>
      <w:r w:rsidR="00224B82" w:rsidRPr="00171ED7">
        <w:rPr>
          <w:rFonts w:eastAsia="Times New Roman" w:cstheme="minorHAnsi"/>
          <w:color w:val="000000"/>
          <w:sz w:val="24"/>
          <w:szCs w:val="24"/>
        </w:rPr>
        <w:t xml:space="preserve"> The tax bracket thresholds increased significantly for each filing status.</w:t>
      </w:r>
    </w:p>
    <w:p w14:paraId="68E66DEB" w14:textId="6581E8D6" w:rsidR="00C348CE" w:rsidRPr="002C6F7D" w:rsidRDefault="00373DFD" w:rsidP="002C6F7D">
      <w:pPr>
        <w:shd w:val="clear" w:color="auto" w:fill="FFFFFF"/>
        <w:spacing w:before="100" w:beforeAutospacing="1" w:after="100" w:afterAutospacing="1" w:line="240" w:lineRule="auto"/>
        <w:rPr>
          <w:rFonts w:cstheme="minorHAnsi"/>
          <w:color w:val="FF0000"/>
          <w:sz w:val="24"/>
          <w:szCs w:val="24"/>
          <w:u w:val="single"/>
        </w:rPr>
      </w:pPr>
      <w:r w:rsidRPr="002C6F7D">
        <w:rPr>
          <w:rFonts w:cstheme="minorHAnsi"/>
          <w:b/>
          <w:bCs/>
          <w:color w:val="FF0000"/>
          <w:sz w:val="24"/>
          <w:szCs w:val="24"/>
          <w:u w:val="single"/>
        </w:rPr>
        <w:t>20</w:t>
      </w:r>
      <w:r w:rsidR="00224B82" w:rsidRPr="002C6F7D">
        <w:rPr>
          <w:rFonts w:cstheme="minorHAnsi"/>
          <w:b/>
          <w:bCs/>
          <w:color w:val="FF0000"/>
          <w:sz w:val="24"/>
          <w:szCs w:val="24"/>
          <w:u w:val="single"/>
        </w:rPr>
        <w:t>2</w:t>
      </w:r>
      <w:r w:rsidR="00F966C0" w:rsidRPr="002C6F7D">
        <w:rPr>
          <w:rFonts w:cstheme="minorHAnsi"/>
          <w:b/>
          <w:bCs/>
          <w:color w:val="FF0000"/>
          <w:sz w:val="24"/>
          <w:szCs w:val="24"/>
          <w:u w:val="single"/>
        </w:rPr>
        <w:t>3</w:t>
      </w:r>
      <w:r w:rsidR="00D754F7" w:rsidRPr="002C6F7D">
        <w:rPr>
          <w:rFonts w:cstheme="minorHAnsi"/>
          <w:b/>
          <w:bCs/>
          <w:color w:val="FF0000"/>
          <w:sz w:val="24"/>
          <w:szCs w:val="24"/>
          <w:u w:val="single"/>
        </w:rPr>
        <w:t xml:space="preserve"> </w:t>
      </w:r>
      <w:r w:rsidRPr="002C6F7D">
        <w:rPr>
          <w:rFonts w:cstheme="minorHAnsi"/>
          <w:b/>
          <w:bCs/>
          <w:color w:val="FF0000"/>
          <w:sz w:val="24"/>
          <w:szCs w:val="24"/>
          <w:u w:val="single"/>
        </w:rPr>
        <w:t xml:space="preserve">Standard Deduction and </w:t>
      </w:r>
      <w:r w:rsidR="007C7017" w:rsidRPr="002C6F7D">
        <w:rPr>
          <w:rFonts w:cstheme="minorHAnsi"/>
          <w:b/>
          <w:bCs/>
          <w:color w:val="FF0000"/>
          <w:sz w:val="24"/>
          <w:szCs w:val="24"/>
          <w:u w:val="single"/>
        </w:rPr>
        <w:t xml:space="preserve">Personal </w:t>
      </w:r>
      <w:r w:rsidRPr="002C6F7D">
        <w:rPr>
          <w:rFonts w:cstheme="minorHAnsi"/>
          <w:b/>
          <w:bCs/>
          <w:color w:val="FF0000"/>
          <w:sz w:val="24"/>
          <w:szCs w:val="24"/>
          <w:u w:val="single"/>
        </w:rPr>
        <w:t>Exemptions</w:t>
      </w:r>
      <w:r w:rsidR="00381790" w:rsidRPr="002C6F7D">
        <w:rPr>
          <w:rFonts w:cstheme="minorHAnsi"/>
          <w:b/>
          <w:bCs/>
          <w:color w:val="FF0000"/>
          <w:sz w:val="24"/>
          <w:szCs w:val="24"/>
          <w:u w:val="single"/>
        </w:rPr>
        <w:t>:</w:t>
      </w:r>
    </w:p>
    <w:p w14:paraId="013994A7" w14:textId="407511B3" w:rsidR="00ED78E6" w:rsidRPr="00C65622" w:rsidRDefault="00C65622" w:rsidP="00B039A2">
      <w:pPr>
        <w:shd w:val="clear" w:color="auto" w:fill="FFFFFF"/>
        <w:spacing w:before="100" w:beforeAutospacing="1" w:after="100" w:afterAutospacing="1" w:line="240" w:lineRule="auto"/>
        <w:rPr>
          <w:rFonts w:cstheme="minorHAnsi"/>
          <w:color w:val="FF0000"/>
          <w:sz w:val="24"/>
          <w:szCs w:val="24"/>
          <w:u w:val="single"/>
        </w:rPr>
      </w:pPr>
      <w:r w:rsidRPr="00F33048">
        <w:rPr>
          <w:rFonts w:cstheme="minorHAnsi"/>
          <w:color w:val="000000"/>
          <w:sz w:val="24"/>
          <w:szCs w:val="24"/>
        </w:rPr>
        <w:t>The 2023 standard deduction is $13,850 for single filers and those married filing separately, $27,700 for those married filing jointly, and $20,800 for heads of household.</w:t>
      </w:r>
    </w:p>
    <w:tbl>
      <w:tblPr>
        <w:tblW w:w="11376" w:type="dxa"/>
        <w:tblCellMar>
          <w:left w:w="0" w:type="dxa"/>
          <w:right w:w="0" w:type="dxa"/>
        </w:tblCellMar>
        <w:tblLook w:val="04A0" w:firstRow="1" w:lastRow="0" w:firstColumn="1" w:lastColumn="0" w:noHBand="0" w:noVBand="1"/>
      </w:tblPr>
      <w:tblGrid>
        <w:gridCol w:w="5752"/>
        <w:gridCol w:w="5624"/>
      </w:tblGrid>
      <w:tr w:rsidR="00C65622" w:rsidRPr="00C65622" w14:paraId="09BC00BA" w14:textId="77777777" w:rsidTr="00C65622">
        <w:trPr>
          <w:tblHeader/>
        </w:trPr>
        <w:tc>
          <w:tcPr>
            <w:tcW w:w="5752"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37D0F49F" w14:textId="77777777" w:rsidR="00C65622" w:rsidRPr="00C65622" w:rsidRDefault="00C65622" w:rsidP="00E65E29">
            <w:pPr>
              <w:spacing w:after="0" w:line="240" w:lineRule="auto"/>
              <w:rPr>
                <w:rFonts w:eastAsia="Times New Roman" w:cstheme="minorHAnsi"/>
                <w:color w:val="000000"/>
                <w:sz w:val="24"/>
                <w:szCs w:val="24"/>
              </w:rPr>
            </w:pPr>
            <w:r w:rsidRPr="00C65622">
              <w:rPr>
                <w:rFonts w:eastAsia="Times New Roman" w:cstheme="minorHAnsi"/>
                <w:color w:val="000000"/>
                <w:sz w:val="24"/>
                <w:szCs w:val="24"/>
              </w:rPr>
              <w:t>Filing status</w:t>
            </w:r>
          </w:p>
        </w:tc>
        <w:tc>
          <w:tcPr>
            <w:tcW w:w="5624"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6645402E" w14:textId="26B4F762" w:rsidR="00C65622" w:rsidRPr="00C65622" w:rsidRDefault="00C65622" w:rsidP="00C65622">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 xml:space="preserve"> </w:t>
            </w:r>
            <w:r w:rsidRPr="00C65622">
              <w:rPr>
                <w:rFonts w:eastAsia="Times New Roman" w:cstheme="minorHAnsi"/>
                <w:color w:val="000000"/>
                <w:sz w:val="24"/>
                <w:szCs w:val="24"/>
              </w:rPr>
              <w:t>2023 standard deduction</w:t>
            </w:r>
          </w:p>
        </w:tc>
      </w:tr>
      <w:tr w:rsidR="00C65622" w:rsidRPr="00C65622" w14:paraId="2F93723C" w14:textId="77777777" w:rsidTr="00C65622">
        <w:tc>
          <w:tcPr>
            <w:tcW w:w="5752" w:type="dxa"/>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0C749526" w14:textId="77777777" w:rsidR="00C65622" w:rsidRPr="00C65622" w:rsidRDefault="00C65622" w:rsidP="00C65622">
            <w:pPr>
              <w:spacing w:after="0" w:line="240" w:lineRule="auto"/>
              <w:rPr>
                <w:rFonts w:eastAsia="Times New Roman" w:cstheme="minorHAnsi"/>
                <w:color w:val="000000"/>
                <w:sz w:val="24"/>
                <w:szCs w:val="24"/>
              </w:rPr>
            </w:pPr>
            <w:r w:rsidRPr="00C65622">
              <w:rPr>
                <w:rFonts w:eastAsia="Times New Roman" w:cstheme="minorHAnsi"/>
                <w:color w:val="000000"/>
                <w:sz w:val="24"/>
                <w:szCs w:val="24"/>
              </w:rPr>
              <w:t>Single</w:t>
            </w:r>
          </w:p>
        </w:tc>
        <w:tc>
          <w:tcPr>
            <w:tcW w:w="5624" w:type="dxa"/>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6F8A8168" w14:textId="7172C012" w:rsidR="00C65622" w:rsidRPr="00C65622" w:rsidRDefault="00ED78E6" w:rsidP="00C65622">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 xml:space="preserve"> </w:t>
            </w:r>
            <w:r w:rsidR="00C65622" w:rsidRPr="00C65622">
              <w:rPr>
                <w:rFonts w:eastAsia="Times New Roman" w:cstheme="minorHAnsi"/>
                <w:color w:val="000000"/>
                <w:sz w:val="24"/>
                <w:szCs w:val="24"/>
              </w:rPr>
              <w:t>$13,850.</w:t>
            </w:r>
          </w:p>
        </w:tc>
      </w:tr>
      <w:tr w:rsidR="00C65622" w:rsidRPr="00C65622" w14:paraId="58E2A262" w14:textId="77777777" w:rsidTr="00C65622">
        <w:tc>
          <w:tcPr>
            <w:tcW w:w="5752"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46924096" w14:textId="77777777" w:rsidR="00C65622" w:rsidRPr="00C65622" w:rsidRDefault="00C65622" w:rsidP="00C65622">
            <w:pPr>
              <w:spacing w:after="0" w:line="240" w:lineRule="auto"/>
              <w:rPr>
                <w:rFonts w:eastAsia="Times New Roman" w:cstheme="minorHAnsi"/>
                <w:color w:val="000000"/>
                <w:sz w:val="24"/>
                <w:szCs w:val="24"/>
              </w:rPr>
            </w:pPr>
            <w:r w:rsidRPr="00C65622">
              <w:rPr>
                <w:rFonts w:eastAsia="Times New Roman" w:cstheme="minorHAnsi"/>
                <w:color w:val="000000"/>
                <w:sz w:val="24"/>
                <w:szCs w:val="24"/>
              </w:rPr>
              <w:t>Married, filing separately</w:t>
            </w:r>
          </w:p>
        </w:tc>
        <w:tc>
          <w:tcPr>
            <w:tcW w:w="5624"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73C49DB2" w14:textId="5A3F64A7" w:rsidR="00C65622" w:rsidRPr="00C65622" w:rsidRDefault="00ED78E6" w:rsidP="00C65622">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 xml:space="preserve"> </w:t>
            </w:r>
            <w:r w:rsidR="00C65622" w:rsidRPr="00C65622">
              <w:rPr>
                <w:rFonts w:eastAsia="Times New Roman" w:cstheme="minorHAnsi"/>
                <w:color w:val="000000"/>
                <w:sz w:val="24"/>
                <w:szCs w:val="24"/>
              </w:rPr>
              <w:t>$13,850.</w:t>
            </w:r>
          </w:p>
        </w:tc>
      </w:tr>
      <w:tr w:rsidR="00C65622" w:rsidRPr="00C65622" w14:paraId="136F2E1C" w14:textId="77777777" w:rsidTr="00C65622">
        <w:tc>
          <w:tcPr>
            <w:tcW w:w="5752" w:type="dxa"/>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097C7906" w14:textId="77777777" w:rsidR="00C65622" w:rsidRPr="00C65622" w:rsidRDefault="00C65622" w:rsidP="00C65622">
            <w:pPr>
              <w:spacing w:after="0" w:line="240" w:lineRule="auto"/>
              <w:rPr>
                <w:rFonts w:eastAsia="Times New Roman" w:cstheme="minorHAnsi"/>
                <w:color w:val="000000"/>
                <w:sz w:val="24"/>
                <w:szCs w:val="24"/>
              </w:rPr>
            </w:pPr>
            <w:r w:rsidRPr="00C65622">
              <w:rPr>
                <w:rFonts w:eastAsia="Times New Roman" w:cstheme="minorHAnsi"/>
                <w:color w:val="000000"/>
                <w:sz w:val="24"/>
                <w:szCs w:val="24"/>
              </w:rPr>
              <w:t>Married, filing jointly; qualified widow/er</w:t>
            </w:r>
          </w:p>
        </w:tc>
        <w:tc>
          <w:tcPr>
            <w:tcW w:w="5624" w:type="dxa"/>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073B927B" w14:textId="4D054D15" w:rsidR="00C65622" w:rsidRPr="00C65622" w:rsidRDefault="00ED78E6" w:rsidP="00C65622">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 xml:space="preserve"> </w:t>
            </w:r>
            <w:r w:rsidR="00C65622" w:rsidRPr="00C65622">
              <w:rPr>
                <w:rFonts w:eastAsia="Times New Roman" w:cstheme="minorHAnsi"/>
                <w:color w:val="000000"/>
                <w:sz w:val="24"/>
                <w:szCs w:val="24"/>
              </w:rPr>
              <w:t>$27,700.</w:t>
            </w:r>
          </w:p>
        </w:tc>
      </w:tr>
      <w:tr w:rsidR="00C65622" w:rsidRPr="00C65622" w14:paraId="396445AC" w14:textId="77777777" w:rsidTr="00C65622">
        <w:tc>
          <w:tcPr>
            <w:tcW w:w="5752"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2B48AF35" w14:textId="77777777" w:rsidR="00C65622" w:rsidRPr="00C65622" w:rsidRDefault="00C65622" w:rsidP="00C65622">
            <w:pPr>
              <w:spacing w:after="0" w:line="240" w:lineRule="auto"/>
              <w:rPr>
                <w:rFonts w:eastAsia="Times New Roman" w:cstheme="minorHAnsi"/>
                <w:color w:val="000000"/>
                <w:sz w:val="24"/>
                <w:szCs w:val="24"/>
              </w:rPr>
            </w:pPr>
            <w:r w:rsidRPr="00C65622">
              <w:rPr>
                <w:rFonts w:eastAsia="Times New Roman" w:cstheme="minorHAnsi"/>
                <w:color w:val="000000"/>
                <w:sz w:val="24"/>
                <w:szCs w:val="24"/>
              </w:rPr>
              <w:t>Head of household</w:t>
            </w:r>
          </w:p>
        </w:tc>
        <w:tc>
          <w:tcPr>
            <w:tcW w:w="5624"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1E763F3A" w14:textId="5F6B067A" w:rsidR="00C65622" w:rsidRPr="00C65622" w:rsidRDefault="00ED78E6" w:rsidP="00C65622">
            <w:pPr>
              <w:spacing w:after="0" w:line="240" w:lineRule="auto"/>
              <w:rPr>
                <w:rFonts w:eastAsia="Times New Roman" w:cstheme="minorHAnsi"/>
                <w:color w:val="000000"/>
                <w:sz w:val="24"/>
                <w:szCs w:val="24"/>
              </w:rPr>
            </w:pPr>
            <w:r w:rsidRPr="00171ED7">
              <w:rPr>
                <w:rFonts w:eastAsia="Times New Roman" w:cstheme="minorHAnsi"/>
                <w:color w:val="000000"/>
                <w:sz w:val="24"/>
                <w:szCs w:val="24"/>
              </w:rPr>
              <w:t xml:space="preserve"> </w:t>
            </w:r>
            <w:r w:rsidR="00C65622" w:rsidRPr="00C65622">
              <w:rPr>
                <w:rFonts w:eastAsia="Times New Roman" w:cstheme="minorHAnsi"/>
                <w:color w:val="000000"/>
                <w:sz w:val="24"/>
                <w:szCs w:val="24"/>
              </w:rPr>
              <w:t>$20,800.</w:t>
            </w:r>
          </w:p>
        </w:tc>
      </w:tr>
    </w:tbl>
    <w:p w14:paraId="33B48F97" w14:textId="77777777" w:rsidR="00D754F7" w:rsidRPr="00171ED7" w:rsidRDefault="00D754F7" w:rsidP="00E65E29">
      <w:pPr>
        <w:spacing w:after="0" w:line="240" w:lineRule="auto"/>
        <w:rPr>
          <w:rFonts w:eastAsia="Times New Roman" w:cstheme="minorHAnsi"/>
          <w:color w:val="000000"/>
          <w:sz w:val="24"/>
          <w:szCs w:val="24"/>
        </w:rPr>
      </w:pPr>
    </w:p>
    <w:p w14:paraId="7404C593" w14:textId="3C159154" w:rsidR="00373DFD" w:rsidRPr="002C6F7D" w:rsidRDefault="00373DFD" w:rsidP="002C6F7D">
      <w:pPr>
        <w:rPr>
          <w:rFonts w:cstheme="minorHAnsi"/>
          <w:b/>
          <w:bCs/>
          <w:color w:val="FF0000"/>
          <w:sz w:val="24"/>
          <w:szCs w:val="24"/>
          <w:shd w:val="clear" w:color="auto" w:fill="FFFFFF"/>
        </w:rPr>
      </w:pPr>
      <w:r w:rsidRPr="002C6F7D">
        <w:rPr>
          <w:rFonts w:cstheme="minorHAnsi"/>
          <w:b/>
          <w:bCs/>
          <w:color w:val="FF0000"/>
          <w:sz w:val="24"/>
          <w:szCs w:val="24"/>
          <w:u w:val="single"/>
          <w:shd w:val="clear" w:color="auto" w:fill="FFFFFF"/>
        </w:rPr>
        <w:t>20</w:t>
      </w:r>
      <w:r w:rsidR="00224B82" w:rsidRPr="002C6F7D">
        <w:rPr>
          <w:rFonts w:cstheme="minorHAnsi"/>
          <w:b/>
          <w:bCs/>
          <w:color w:val="FF0000"/>
          <w:sz w:val="24"/>
          <w:szCs w:val="24"/>
          <w:u w:val="single"/>
          <w:shd w:val="clear" w:color="auto" w:fill="FFFFFF"/>
        </w:rPr>
        <w:t>2</w:t>
      </w:r>
      <w:r w:rsidR="00B97066" w:rsidRPr="002C6F7D">
        <w:rPr>
          <w:rFonts w:cstheme="minorHAnsi"/>
          <w:b/>
          <w:bCs/>
          <w:color w:val="FF0000"/>
          <w:sz w:val="24"/>
          <w:szCs w:val="24"/>
          <w:u w:val="single"/>
          <w:shd w:val="clear" w:color="auto" w:fill="FFFFFF"/>
        </w:rPr>
        <w:t>3</w:t>
      </w:r>
      <w:r w:rsidR="00606A16" w:rsidRPr="002C6F7D">
        <w:rPr>
          <w:rFonts w:cstheme="minorHAnsi"/>
          <w:b/>
          <w:bCs/>
          <w:color w:val="FF0000"/>
          <w:sz w:val="24"/>
          <w:szCs w:val="24"/>
          <w:u w:val="single"/>
          <w:shd w:val="clear" w:color="auto" w:fill="FFFFFF"/>
        </w:rPr>
        <w:t xml:space="preserve"> </w:t>
      </w:r>
      <w:r w:rsidRPr="002C6F7D">
        <w:rPr>
          <w:rFonts w:cstheme="minorHAnsi"/>
          <w:b/>
          <w:bCs/>
          <w:color w:val="FF0000"/>
          <w:sz w:val="24"/>
          <w:szCs w:val="24"/>
          <w:u w:val="single"/>
          <w:shd w:val="clear" w:color="auto" w:fill="FFFFFF"/>
        </w:rPr>
        <w:t>Itemized Deductions</w:t>
      </w:r>
      <w:r w:rsidRPr="002C6F7D">
        <w:rPr>
          <w:rFonts w:cstheme="minorHAnsi"/>
          <w:b/>
          <w:bCs/>
          <w:color w:val="FF0000"/>
          <w:sz w:val="24"/>
          <w:szCs w:val="24"/>
          <w:shd w:val="clear" w:color="auto" w:fill="FFFFFF"/>
        </w:rPr>
        <w:t>:</w:t>
      </w:r>
    </w:p>
    <w:p w14:paraId="0A5AA965" w14:textId="53214D99" w:rsidR="003F1B15" w:rsidRPr="00171ED7" w:rsidRDefault="00373DFD" w:rsidP="003F1B15">
      <w:pPr>
        <w:pStyle w:val="NormalWeb"/>
        <w:shd w:val="clear" w:color="auto" w:fill="FFFFFF"/>
        <w:rPr>
          <w:rFonts w:asciiTheme="minorHAnsi" w:hAnsiTheme="minorHAnsi" w:cstheme="minorHAnsi"/>
          <w:color w:val="4A4B4E"/>
        </w:rPr>
      </w:pPr>
      <w:r w:rsidRPr="00171ED7">
        <w:rPr>
          <w:rFonts w:asciiTheme="minorHAnsi" w:hAnsiTheme="minorHAnsi" w:cstheme="minorHAnsi"/>
          <w:color w:val="000000"/>
        </w:rPr>
        <w:t>Several key changes are coming for itemized deductions.</w:t>
      </w:r>
    </w:p>
    <w:p w14:paraId="57CEBD45" w14:textId="5F3A38EE" w:rsidR="00A550F0" w:rsidRPr="00171ED7" w:rsidRDefault="003F1B15" w:rsidP="00A550F0">
      <w:pPr>
        <w:pStyle w:val="NormalWeb"/>
        <w:numPr>
          <w:ilvl w:val="0"/>
          <w:numId w:val="3"/>
        </w:numPr>
        <w:shd w:val="clear" w:color="auto" w:fill="FFFFFF"/>
        <w:jc w:val="both"/>
        <w:rPr>
          <w:rFonts w:asciiTheme="minorHAnsi" w:hAnsiTheme="minorHAnsi" w:cstheme="minorHAnsi"/>
          <w:color w:val="4A4B4E"/>
        </w:rPr>
      </w:pPr>
      <w:r w:rsidRPr="00171ED7">
        <w:rPr>
          <w:rStyle w:val="Strong"/>
          <w:rFonts w:asciiTheme="minorHAnsi" w:hAnsiTheme="minorHAnsi" w:cstheme="minorHAnsi"/>
        </w:rPr>
        <w:t xml:space="preserve">Medical and dental </w:t>
      </w:r>
      <w:r w:rsidR="000B3CF2" w:rsidRPr="00171ED7">
        <w:rPr>
          <w:rStyle w:val="Strong"/>
          <w:rFonts w:asciiTheme="minorHAnsi" w:hAnsiTheme="minorHAnsi" w:cstheme="minorHAnsi"/>
        </w:rPr>
        <w:t>expenses</w:t>
      </w:r>
      <w:r w:rsidR="000B3CF2" w:rsidRPr="00171ED7">
        <w:rPr>
          <w:rFonts w:asciiTheme="minorHAnsi" w:hAnsiTheme="minorHAnsi" w:cstheme="minorHAnsi"/>
          <w:shd w:val="clear" w:color="auto" w:fill="FFFFFF"/>
        </w:rPr>
        <w:t xml:space="preserve">: </w:t>
      </w:r>
      <w:r w:rsidR="000B3CF2" w:rsidRPr="00171ED7">
        <w:rPr>
          <w:rFonts w:asciiTheme="minorHAnsi" w:hAnsiTheme="minorHAnsi" w:cstheme="minorHAnsi"/>
          <w:color w:val="202124"/>
          <w:shd w:val="clear" w:color="auto" w:fill="FFFFFF"/>
        </w:rPr>
        <w:t xml:space="preserve">- the IRS allows all taxpayers to deduct their total qualified unreimbursed medical care expenses that exceed 7.5% of their adjusted gross income if the taxpayer uses IRS Schedule A to itemize their </w:t>
      </w:r>
      <w:r w:rsidR="00B97066" w:rsidRPr="00171ED7">
        <w:rPr>
          <w:rFonts w:asciiTheme="minorHAnsi" w:hAnsiTheme="minorHAnsi" w:cstheme="minorHAnsi"/>
          <w:color w:val="202124"/>
          <w:shd w:val="clear" w:color="auto" w:fill="FFFFFF"/>
        </w:rPr>
        <w:t>deductions.</w:t>
      </w:r>
    </w:p>
    <w:p w14:paraId="36C9EAE8" w14:textId="03870360" w:rsidR="00A550F0" w:rsidRPr="00171ED7" w:rsidRDefault="003F1B15" w:rsidP="00A550F0">
      <w:pPr>
        <w:pStyle w:val="NormalWeb"/>
        <w:numPr>
          <w:ilvl w:val="0"/>
          <w:numId w:val="3"/>
        </w:numPr>
        <w:shd w:val="clear" w:color="auto" w:fill="FFFFFF"/>
        <w:jc w:val="both"/>
        <w:rPr>
          <w:rFonts w:asciiTheme="minorHAnsi" w:hAnsiTheme="minorHAnsi" w:cstheme="minorHAnsi"/>
          <w:color w:val="4A4B4E"/>
        </w:rPr>
      </w:pPr>
      <w:r w:rsidRPr="00171ED7">
        <w:rPr>
          <w:rStyle w:val="Strong"/>
          <w:rFonts w:asciiTheme="minorHAnsi" w:hAnsiTheme="minorHAnsi" w:cstheme="minorHAnsi"/>
        </w:rPr>
        <w:t xml:space="preserve">State and local income taxes and property </w:t>
      </w:r>
      <w:r w:rsidR="00D754F7" w:rsidRPr="00171ED7">
        <w:rPr>
          <w:rStyle w:val="Strong"/>
          <w:rFonts w:asciiTheme="minorHAnsi" w:hAnsiTheme="minorHAnsi" w:cstheme="minorHAnsi"/>
        </w:rPr>
        <w:t>taxes: -</w:t>
      </w:r>
      <w:r w:rsidRPr="00171ED7">
        <w:rPr>
          <w:rFonts w:asciiTheme="minorHAnsi" w:hAnsiTheme="minorHAnsi" w:cstheme="minorHAnsi"/>
          <w:color w:val="4A4B4E"/>
        </w:rPr>
        <w:t> </w:t>
      </w:r>
      <w:r w:rsidR="00A550F0" w:rsidRPr="00171ED7">
        <w:rPr>
          <w:rFonts w:asciiTheme="minorHAnsi" w:hAnsiTheme="minorHAnsi" w:cstheme="minorHAnsi"/>
          <w:color w:val="111111"/>
          <w:spacing w:val="1"/>
        </w:rPr>
        <w:t>The Schedule A deduction for state and local taxes (SALT) used to be unlimited. These include income taxes (or general sales taxes), real estate, and personal property taxes. With the passage of the TCJA, the SALT deduction is now limited to $10,000 ($5,000 if married and filing separately).</w:t>
      </w:r>
    </w:p>
    <w:p w14:paraId="78624F68" w14:textId="1DBC8916" w:rsidR="0071031B" w:rsidRPr="00171ED7" w:rsidRDefault="003F1B15" w:rsidP="0071031B">
      <w:pPr>
        <w:pStyle w:val="NormalWeb"/>
        <w:numPr>
          <w:ilvl w:val="0"/>
          <w:numId w:val="3"/>
        </w:numPr>
        <w:shd w:val="clear" w:color="auto" w:fill="FFFFFF"/>
        <w:jc w:val="both"/>
        <w:rPr>
          <w:rFonts w:asciiTheme="minorHAnsi" w:hAnsiTheme="minorHAnsi" w:cstheme="minorHAnsi"/>
          <w:color w:val="4A4B4E"/>
        </w:rPr>
      </w:pPr>
      <w:r w:rsidRPr="00171ED7">
        <w:rPr>
          <w:rStyle w:val="Strong"/>
          <w:rFonts w:asciiTheme="minorHAnsi" w:hAnsiTheme="minorHAnsi" w:cstheme="minorHAnsi"/>
        </w:rPr>
        <w:lastRenderedPageBreak/>
        <w:t xml:space="preserve">Home mortgage </w:t>
      </w:r>
      <w:r w:rsidR="00D754F7" w:rsidRPr="00171ED7">
        <w:rPr>
          <w:rStyle w:val="Strong"/>
          <w:rFonts w:asciiTheme="minorHAnsi" w:hAnsiTheme="minorHAnsi" w:cstheme="minorHAnsi"/>
        </w:rPr>
        <w:t>interest: -</w:t>
      </w:r>
      <w:r w:rsidRPr="00171ED7">
        <w:rPr>
          <w:rFonts w:asciiTheme="minorHAnsi" w:hAnsiTheme="minorHAnsi" w:cstheme="minorHAnsi"/>
        </w:rPr>
        <w:t> </w:t>
      </w:r>
      <w:r w:rsidR="00A550F0" w:rsidRPr="00171ED7">
        <w:rPr>
          <w:rFonts w:asciiTheme="minorHAnsi" w:hAnsiTheme="minorHAnsi" w:cstheme="minorHAnsi"/>
          <w:color w:val="1C1B1A"/>
        </w:rPr>
        <w:t xml:space="preserve">Signed in 2017, the Tax Cuts and Jobs Act (TCJA) changed individual income tax by lowering the mortgage deduction limit and putting a limit on what you can deduct from your home equity loan </w:t>
      </w:r>
      <w:r w:rsidR="00D754F7" w:rsidRPr="00171ED7">
        <w:rPr>
          <w:rFonts w:asciiTheme="minorHAnsi" w:hAnsiTheme="minorHAnsi" w:cstheme="minorHAnsi"/>
          <w:color w:val="1C1B1A"/>
        </w:rPr>
        <w:t>debt. Before</w:t>
      </w:r>
      <w:r w:rsidR="00A550F0" w:rsidRPr="00171ED7">
        <w:rPr>
          <w:rFonts w:asciiTheme="minorHAnsi" w:hAnsiTheme="minorHAnsi" w:cstheme="minorHAnsi"/>
          <w:color w:val="1C1B1A"/>
        </w:rPr>
        <w:t xml:space="preserve"> the TCJA, the mortgage interest deduction limit was $1 million. Today, the limit is $750,000. That means this tax year, single filers and married couples filing jointly can deduct the interest on up to $750,000 for a mortgage if single, a joint filer or head of household, while married taxpayers filing separately can deduct up to $375,000 each.</w:t>
      </w:r>
    </w:p>
    <w:p w14:paraId="61282015" w14:textId="46385395" w:rsidR="0071031B" w:rsidRPr="00171ED7" w:rsidRDefault="003F1B15" w:rsidP="0071031B">
      <w:pPr>
        <w:pStyle w:val="NormalWeb"/>
        <w:numPr>
          <w:ilvl w:val="0"/>
          <w:numId w:val="3"/>
        </w:numPr>
        <w:shd w:val="clear" w:color="auto" w:fill="FFFFFF"/>
        <w:jc w:val="both"/>
        <w:rPr>
          <w:rFonts w:asciiTheme="minorHAnsi" w:hAnsiTheme="minorHAnsi" w:cstheme="minorHAnsi"/>
        </w:rPr>
      </w:pPr>
      <w:r w:rsidRPr="00171ED7">
        <w:rPr>
          <w:rStyle w:val="Strong"/>
          <w:rFonts w:asciiTheme="minorHAnsi" w:hAnsiTheme="minorHAnsi" w:cstheme="minorHAnsi"/>
        </w:rPr>
        <w:t xml:space="preserve">Gifts to </w:t>
      </w:r>
      <w:r w:rsidR="00D754F7" w:rsidRPr="00171ED7">
        <w:rPr>
          <w:rStyle w:val="Strong"/>
          <w:rFonts w:asciiTheme="minorHAnsi" w:hAnsiTheme="minorHAnsi" w:cstheme="minorHAnsi"/>
        </w:rPr>
        <w:t>charity: -</w:t>
      </w:r>
      <w:r w:rsidRPr="00171ED7">
        <w:rPr>
          <w:rFonts w:asciiTheme="minorHAnsi" w:hAnsiTheme="minorHAnsi" w:cstheme="minorHAnsi"/>
          <w:color w:val="333333"/>
        </w:rPr>
        <w:t> </w:t>
      </w:r>
      <w:r w:rsidR="0071031B" w:rsidRPr="00171ED7">
        <w:rPr>
          <w:rStyle w:val="Strong"/>
          <w:rFonts w:asciiTheme="minorHAnsi" w:hAnsiTheme="minorHAnsi" w:cstheme="minorHAnsi"/>
          <w:b w:val="0"/>
          <w:bCs w:val="0"/>
        </w:rPr>
        <w:t xml:space="preserve">Charitable deduction allowances have been extended as a result of the Consolidated Appropriations Act, 2021 or "second stimulus" legislation from Dec. 2020. For your 2020 and 2021 Tax Return, you can have a charitable deduction of up to $300 made during 2020 or 2021, and you don't need to itemize to have this deduction. This does not apply to 2022 Returns or any other year. The gift must go directly to charity in cash rather than to a donor-advised fund or private foundation. Otherwise, you generally need to itemize to take the charitable deduction, which fewer people do since the standard deduction doubled a few years ago. Married joint filers can take an above-the-line deduction up to $600 for such contributions </w:t>
      </w:r>
      <w:r w:rsidR="0044230A">
        <w:rPr>
          <w:rStyle w:val="Strong"/>
          <w:rFonts w:asciiTheme="minorHAnsi" w:hAnsiTheme="minorHAnsi" w:cstheme="minorHAnsi"/>
          <w:b w:val="0"/>
          <w:bCs w:val="0"/>
        </w:rPr>
        <w:t>from</w:t>
      </w:r>
      <w:r w:rsidR="0071031B" w:rsidRPr="00171ED7">
        <w:rPr>
          <w:rStyle w:val="Strong"/>
          <w:rFonts w:asciiTheme="minorHAnsi" w:hAnsiTheme="minorHAnsi" w:cstheme="minorHAnsi"/>
          <w:b w:val="0"/>
          <w:bCs w:val="0"/>
        </w:rPr>
        <w:t xml:space="preserve"> 2022 and in future years.</w:t>
      </w:r>
    </w:p>
    <w:p w14:paraId="1D0EA5BE" w14:textId="06EB5568" w:rsidR="00C348CE" w:rsidRPr="004F0195" w:rsidRDefault="003F1B15" w:rsidP="00C348CE">
      <w:pPr>
        <w:pStyle w:val="NormalWeb"/>
        <w:numPr>
          <w:ilvl w:val="0"/>
          <w:numId w:val="3"/>
        </w:numPr>
        <w:shd w:val="clear" w:color="auto" w:fill="FFFFFF"/>
        <w:jc w:val="both"/>
        <w:rPr>
          <w:rFonts w:asciiTheme="minorHAnsi" w:hAnsiTheme="minorHAnsi" w:cstheme="minorHAnsi"/>
        </w:rPr>
      </w:pPr>
      <w:r w:rsidRPr="00171ED7">
        <w:rPr>
          <w:rStyle w:val="Strong"/>
          <w:rFonts w:asciiTheme="minorHAnsi" w:hAnsiTheme="minorHAnsi" w:cstheme="minorHAnsi"/>
        </w:rPr>
        <w:t xml:space="preserve">Casualty and theft </w:t>
      </w:r>
      <w:r w:rsidR="00D754F7" w:rsidRPr="00171ED7">
        <w:rPr>
          <w:rStyle w:val="Strong"/>
          <w:rFonts w:asciiTheme="minorHAnsi" w:hAnsiTheme="minorHAnsi" w:cstheme="minorHAnsi"/>
        </w:rPr>
        <w:t>losses: -</w:t>
      </w:r>
      <w:r w:rsidRPr="00171ED7">
        <w:rPr>
          <w:rFonts w:asciiTheme="minorHAnsi" w:hAnsiTheme="minorHAnsi" w:cstheme="minorHAnsi"/>
        </w:rPr>
        <w:t> </w:t>
      </w:r>
      <w:r w:rsidR="0071031B" w:rsidRPr="00171ED7">
        <w:rPr>
          <w:rFonts w:asciiTheme="minorHAnsi" w:hAnsiTheme="minorHAnsi" w:cstheme="minorHAnsi"/>
          <w:color w:val="444444"/>
          <w:shd w:val="clear" w:color="auto" w:fill="FFFFFF"/>
        </w:rPr>
        <w:t>The itemized deduction for personal </w:t>
      </w:r>
      <w:r w:rsidR="0071031B" w:rsidRPr="00171ED7">
        <w:rPr>
          <w:rFonts w:asciiTheme="minorHAnsi" w:hAnsiTheme="minorHAnsi" w:cstheme="minorHAnsi"/>
          <w:shd w:val="clear" w:color="auto" w:fill="FFFFFF"/>
        </w:rPr>
        <w:t>casualty and theft losses</w:t>
      </w:r>
      <w:r w:rsidR="0071031B" w:rsidRPr="00171ED7">
        <w:rPr>
          <w:rFonts w:asciiTheme="minorHAnsi" w:hAnsiTheme="minorHAnsi" w:cstheme="minorHAnsi"/>
          <w:color w:val="444444"/>
          <w:shd w:val="clear" w:color="auto" w:fill="FFFFFF"/>
        </w:rPr>
        <w:t> has been removed for Tax Years 2018 through 2025 with the exception of losses attributable to a federal disaster as declared by the President. If you have these losses to report, only losses in excess of 10% of your </w:t>
      </w:r>
      <w:r w:rsidR="0071031B" w:rsidRPr="00171ED7">
        <w:rPr>
          <w:rFonts w:asciiTheme="minorHAnsi" w:hAnsiTheme="minorHAnsi" w:cstheme="minorHAnsi"/>
          <w:shd w:val="clear" w:color="auto" w:fill="FFFFFF"/>
        </w:rPr>
        <w:t>adjusted gross income (AGI</w:t>
      </w:r>
      <w:r w:rsidR="0071031B" w:rsidRPr="00171ED7">
        <w:rPr>
          <w:rFonts w:asciiTheme="minorHAnsi" w:hAnsiTheme="minorHAnsi" w:cstheme="minorHAnsi"/>
          <w:color w:val="444444"/>
          <w:shd w:val="clear" w:color="auto" w:fill="FFFFFF"/>
        </w:rPr>
        <w:t> are deductible.</w:t>
      </w:r>
    </w:p>
    <w:p w14:paraId="48FF7DDE" w14:textId="6FD13051" w:rsidR="00F13D06" w:rsidRPr="00171ED7" w:rsidRDefault="00AD5694" w:rsidP="002C6F7D">
      <w:pPr>
        <w:pStyle w:val="NormalWeb"/>
        <w:shd w:val="clear" w:color="auto" w:fill="FFFFFF"/>
        <w:jc w:val="both"/>
        <w:rPr>
          <w:rFonts w:asciiTheme="minorHAnsi" w:hAnsiTheme="minorHAnsi" w:cstheme="minorHAnsi"/>
          <w:color w:val="FF0000"/>
          <w:u w:val="single"/>
        </w:rPr>
      </w:pPr>
      <w:r w:rsidRPr="00171ED7">
        <w:rPr>
          <w:rFonts w:asciiTheme="minorHAnsi" w:hAnsiTheme="minorHAnsi" w:cstheme="minorHAnsi"/>
          <w:b/>
          <w:bCs/>
          <w:color w:val="FF0000"/>
          <w:u w:val="single"/>
        </w:rPr>
        <w:t>20</w:t>
      </w:r>
      <w:r w:rsidR="00FA509E" w:rsidRPr="00171ED7">
        <w:rPr>
          <w:rFonts w:asciiTheme="minorHAnsi" w:hAnsiTheme="minorHAnsi" w:cstheme="minorHAnsi"/>
          <w:b/>
          <w:bCs/>
          <w:color w:val="FF0000"/>
          <w:u w:val="single"/>
        </w:rPr>
        <w:t>2</w:t>
      </w:r>
      <w:r w:rsidR="00725F46" w:rsidRPr="00171ED7">
        <w:rPr>
          <w:rFonts w:asciiTheme="minorHAnsi" w:hAnsiTheme="minorHAnsi" w:cstheme="minorHAnsi"/>
          <w:b/>
          <w:bCs/>
          <w:color w:val="FF0000"/>
          <w:u w:val="single"/>
        </w:rPr>
        <w:t>3</w:t>
      </w:r>
      <w:r w:rsidR="004C2726" w:rsidRPr="00171ED7">
        <w:rPr>
          <w:rFonts w:asciiTheme="minorHAnsi" w:hAnsiTheme="minorHAnsi" w:cstheme="minorHAnsi"/>
          <w:b/>
          <w:bCs/>
          <w:color w:val="FF0000"/>
          <w:u w:val="single"/>
        </w:rPr>
        <w:t xml:space="preserve"> </w:t>
      </w:r>
      <w:r w:rsidR="00373DFD" w:rsidRPr="00171ED7">
        <w:rPr>
          <w:rFonts w:asciiTheme="minorHAnsi" w:hAnsiTheme="minorHAnsi" w:cstheme="minorHAnsi"/>
          <w:b/>
          <w:color w:val="FF0000"/>
          <w:u w:val="single"/>
        </w:rPr>
        <w:t>Alternative minimum tax:</w:t>
      </w:r>
      <w:r w:rsidR="00373DFD" w:rsidRPr="00171ED7">
        <w:rPr>
          <w:rFonts w:asciiTheme="minorHAnsi" w:hAnsiTheme="minorHAnsi" w:cstheme="minorHAnsi"/>
          <w:color w:val="FF0000"/>
          <w:u w:val="single"/>
        </w:rPr>
        <w:t xml:space="preserve"> </w:t>
      </w:r>
    </w:p>
    <w:p w14:paraId="094E0D57" w14:textId="77777777" w:rsidR="00B97066" w:rsidRPr="00171ED7" w:rsidRDefault="00B97066" w:rsidP="00B97066">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Taxpayers who have incomes that exceed the AMT exemption may be subject to the alternative minimum tax. In 2023, AMT rates are 26% or 28%.</w:t>
      </w:r>
    </w:p>
    <w:p w14:paraId="48CC8633" w14:textId="77777777" w:rsidR="00B97066" w:rsidRPr="00171ED7" w:rsidRDefault="00B97066" w:rsidP="00B97066">
      <w:pPr>
        <w:pStyle w:val="dfvvwc"/>
        <w:spacing w:before="0" w:beforeAutospacing="0" w:after="0" w:afterAutospacing="0"/>
        <w:rPr>
          <w:rFonts w:asciiTheme="minorHAnsi" w:hAnsiTheme="minorHAnsi" w:cstheme="minorHAnsi"/>
          <w:color w:val="000000"/>
        </w:rPr>
      </w:pPr>
    </w:p>
    <w:tbl>
      <w:tblPr>
        <w:tblW w:w="11376" w:type="dxa"/>
        <w:tblInd w:w="-586" w:type="dxa"/>
        <w:tblCellMar>
          <w:left w:w="0" w:type="dxa"/>
          <w:right w:w="0" w:type="dxa"/>
        </w:tblCellMar>
        <w:tblLook w:val="04A0" w:firstRow="1" w:lastRow="0" w:firstColumn="1" w:lastColumn="0" w:noHBand="0" w:noVBand="1"/>
      </w:tblPr>
      <w:tblGrid>
        <w:gridCol w:w="4538"/>
        <w:gridCol w:w="1350"/>
        <w:gridCol w:w="2520"/>
        <w:gridCol w:w="2968"/>
      </w:tblGrid>
      <w:tr w:rsidR="00B97066" w:rsidRPr="00171ED7" w14:paraId="049B8710" w14:textId="77777777" w:rsidTr="00B97066">
        <w:trPr>
          <w:tblHeader/>
        </w:trPr>
        <w:tc>
          <w:tcPr>
            <w:tcW w:w="4538"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1262848C" w14:textId="77777777" w:rsidR="00B97066" w:rsidRPr="00171ED7" w:rsidRDefault="00B97066" w:rsidP="00653587">
            <w:pPr>
              <w:pStyle w:val="dfvvwc"/>
              <w:spacing w:before="0" w:beforeAutospacing="0" w:after="0" w:afterAutospacing="0"/>
              <w:rPr>
                <w:rStyle w:val="dfvvwc1"/>
                <w:rFonts w:asciiTheme="minorHAnsi" w:hAnsiTheme="minorHAnsi" w:cstheme="minorHAnsi"/>
              </w:rPr>
            </w:pPr>
          </w:p>
        </w:tc>
        <w:tc>
          <w:tcPr>
            <w:tcW w:w="1350"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68839C57" w14:textId="77777777" w:rsidR="00B97066" w:rsidRPr="00171ED7" w:rsidRDefault="00B97066" w:rsidP="00653587">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Single</w:t>
            </w:r>
          </w:p>
        </w:tc>
        <w:tc>
          <w:tcPr>
            <w:tcW w:w="2520"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1C119943" w14:textId="77777777" w:rsidR="00B97066" w:rsidRPr="00171ED7" w:rsidRDefault="00B97066" w:rsidP="00653587">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Married, filing jointly</w:t>
            </w:r>
          </w:p>
        </w:tc>
        <w:tc>
          <w:tcPr>
            <w:tcW w:w="2968"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6A316924" w14:textId="77777777" w:rsidR="00B97066" w:rsidRPr="00171ED7" w:rsidRDefault="00B97066" w:rsidP="00653587">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Married, filing separately</w:t>
            </w:r>
          </w:p>
        </w:tc>
      </w:tr>
      <w:tr w:rsidR="00B97066" w:rsidRPr="00171ED7" w14:paraId="76AA9CAE" w14:textId="77777777" w:rsidTr="00B97066">
        <w:tc>
          <w:tcPr>
            <w:tcW w:w="4538" w:type="dxa"/>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5D992363" w14:textId="77777777" w:rsidR="00B97066" w:rsidRPr="00171ED7" w:rsidRDefault="00B97066" w:rsidP="00B97066">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Exemption amount</w:t>
            </w:r>
          </w:p>
        </w:tc>
        <w:tc>
          <w:tcPr>
            <w:tcW w:w="1350" w:type="dxa"/>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56EF7E1B" w14:textId="77777777" w:rsidR="00B97066" w:rsidRPr="00171ED7" w:rsidRDefault="00B97066" w:rsidP="00B97066">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$81,300</w:t>
            </w:r>
          </w:p>
        </w:tc>
        <w:tc>
          <w:tcPr>
            <w:tcW w:w="2520" w:type="dxa"/>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3CC5B64A" w14:textId="77777777" w:rsidR="00B97066" w:rsidRPr="00171ED7" w:rsidRDefault="00B97066" w:rsidP="00B97066">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$126,500</w:t>
            </w:r>
          </w:p>
        </w:tc>
        <w:tc>
          <w:tcPr>
            <w:tcW w:w="2968" w:type="dxa"/>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07EEFE9E" w14:textId="77777777" w:rsidR="00B97066" w:rsidRPr="00171ED7" w:rsidRDefault="00B97066" w:rsidP="00B97066">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$63,250</w:t>
            </w:r>
          </w:p>
        </w:tc>
      </w:tr>
      <w:tr w:rsidR="00B97066" w:rsidRPr="00171ED7" w14:paraId="686A0782" w14:textId="77777777" w:rsidTr="00B97066">
        <w:tc>
          <w:tcPr>
            <w:tcW w:w="4538"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0A49C2A4" w14:textId="77777777" w:rsidR="00B97066" w:rsidRPr="00171ED7" w:rsidRDefault="00B97066" w:rsidP="00B97066">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Income at which exemption begins to phase out</w:t>
            </w:r>
          </w:p>
        </w:tc>
        <w:tc>
          <w:tcPr>
            <w:tcW w:w="1350"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4ABCB1C5" w14:textId="77777777" w:rsidR="00B97066" w:rsidRPr="00171ED7" w:rsidRDefault="00B97066" w:rsidP="00B97066">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$578,150</w:t>
            </w:r>
          </w:p>
        </w:tc>
        <w:tc>
          <w:tcPr>
            <w:tcW w:w="2520"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43FCA224" w14:textId="77777777" w:rsidR="00B97066" w:rsidRPr="00171ED7" w:rsidRDefault="00B97066" w:rsidP="00B97066">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$1,156,300</w:t>
            </w:r>
          </w:p>
        </w:tc>
        <w:tc>
          <w:tcPr>
            <w:tcW w:w="2968" w:type="dxa"/>
            <w:tcBorders>
              <w:top w:val="single" w:sz="6" w:space="0" w:color="D8D9DA"/>
              <w:left w:val="single" w:sz="6" w:space="0" w:color="D8D9DA"/>
              <w:bottom w:val="single" w:sz="6" w:space="0" w:color="D8D9DA"/>
              <w:right w:val="single" w:sz="6" w:space="0" w:color="D8D9DA"/>
            </w:tcBorders>
            <w:shd w:val="clear" w:color="auto" w:fill="F7F7F7"/>
            <w:vAlign w:val="center"/>
            <w:hideMark/>
          </w:tcPr>
          <w:p w14:paraId="4DE5152C" w14:textId="77777777" w:rsidR="00B97066" w:rsidRPr="00171ED7" w:rsidRDefault="00B97066" w:rsidP="00B97066">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$578,150</w:t>
            </w:r>
          </w:p>
        </w:tc>
      </w:tr>
      <w:tr w:rsidR="00B97066" w:rsidRPr="00171ED7" w14:paraId="3FE7A60D" w14:textId="77777777" w:rsidTr="00B97066">
        <w:tc>
          <w:tcPr>
            <w:tcW w:w="0" w:type="auto"/>
            <w:gridSpan w:val="4"/>
            <w:tcBorders>
              <w:top w:val="single" w:sz="6" w:space="0" w:color="D8D9DA"/>
              <w:left w:val="single" w:sz="6" w:space="0" w:color="D8D9DA"/>
              <w:bottom w:val="single" w:sz="6" w:space="0" w:color="D8D9DA"/>
              <w:right w:val="single" w:sz="6" w:space="0" w:color="D8D9DA"/>
            </w:tcBorders>
            <w:shd w:val="clear" w:color="auto" w:fill="FFFFFF"/>
            <w:vAlign w:val="center"/>
            <w:hideMark/>
          </w:tcPr>
          <w:p w14:paraId="46AEEDDA" w14:textId="77777777" w:rsidR="00B97066" w:rsidRPr="00171ED7" w:rsidRDefault="00B97066" w:rsidP="00B97066">
            <w:pPr>
              <w:pStyle w:val="dfvvwc"/>
              <w:spacing w:before="0" w:beforeAutospacing="0" w:after="0" w:afterAutospacing="0"/>
              <w:rPr>
                <w:rStyle w:val="dfvvwc1"/>
                <w:rFonts w:asciiTheme="minorHAnsi" w:hAnsiTheme="minorHAnsi" w:cstheme="minorHAnsi"/>
                <w:color w:val="000000"/>
              </w:rPr>
            </w:pPr>
            <w:r w:rsidRPr="00171ED7">
              <w:rPr>
                <w:rStyle w:val="dfvvwc1"/>
                <w:rFonts w:asciiTheme="minorHAnsi" w:hAnsiTheme="minorHAnsi" w:cstheme="minorHAnsi"/>
                <w:color w:val="000000"/>
              </w:rPr>
              <w:t>The AMT exemption amount for certain individuals under 24 equals their earned income plus $8,800.</w:t>
            </w:r>
          </w:p>
        </w:tc>
      </w:tr>
    </w:tbl>
    <w:p w14:paraId="39C517C8" w14:textId="77777777" w:rsidR="00C348CE" w:rsidRPr="004F0195" w:rsidRDefault="00C348CE" w:rsidP="004F0195">
      <w:pPr>
        <w:rPr>
          <w:rFonts w:cstheme="minorHAnsi"/>
          <w:color w:val="FF0000"/>
          <w:sz w:val="24"/>
          <w:szCs w:val="24"/>
          <w:u w:val="single"/>
        </w:rPr>
      </w:pPr>
    </w:p>
    <w:p w14:paraId="5384CA6D" w14:textId="34D06525" w:rsidR="003017F2" w:rsidRPr="002C6F7D" w:rsidRDefault="00AD5694" w:rsidP="002C6F7D">
      <w:pPr>
        <w:rPr>
          <w:rFonts w:cstheme="minorHAnsi"/>
          <w:color w:val="FF0000"/>
          <w:sz w:val="24"/>
          <w:szCs w:val="24"/>
          <w:u w:val="single"/>
        </w:rPr>
      </w:pPr>
      <w:r w:rsidRPr="002C6F7D">
        <w:rPr>
          <w:rFonts w:cstheme="minorHAnsi"/>
          <w:b/>
          <w:bCs/>
          <w:color w:val="FF0000"/>
          <w:sz w:val="24"/>
          <w:szCs w:val="24"/>
          <w:u w:val="single"/>
        </w:rPr>
        <w:t>20</w:t>
      </w:r>
      <w:r w:rsidR="005D5D42" w:rsidRPr="002C6F7D">
        <w:rPr>
          <w:rFonts w:cstheme="minorHAnsi"/>
          <w:b/>
          <w:bCs/>
          <w:color w:val="FF0000"/>
          <w:sz w:val="24"/>
          <w:szCs w:val="24"/>
          <w:u w:val="single"/>
        </w:rPr>
        <w:t>2</w:t>
      </w:r>
      <w:r w:rsidR="00725F46" w:rsidRPr="002C6F7D">
        <w:rPr>
          <w:rFonts w:cstheme="minorHAnsi"/>
          <w:b/>
          <w:bCs/>
          <w:color w:val="FF0000"/>
          <w:sz w:val="24"/>
          <w:szCs w:val="24"/>
          <w:u w:val="single"/>
        </w:rPr>
        <w:t>3</w:t>
      </w:r>
      <w:r w:rsidRPr="002C6F7D">
        <w:rPr>
          <w:rFonts w:cstheme="minorHAnsi"/>
          <w:b/>
          <w:bCs/>
          <w:color w:val="FF0000"/>
          <w:sz w:val="24"/>
          <w:szCs w:val="24"/>
          <w:u w:val="single"/>
        </w:rPr>
        <w:t xml:space="preserve"> </w:t>
      </w:r>
      <w:r w:rsidR="00373DFD" w:rsidRPr="002C6F7D">
        <w:rPr>
          <w:rFonts w:cstheme="minorHAnsi"/>
          <w:b/>
          <w:color w:val="FF0000"/>
          <w:sz w:val="24"/>
          <w:szCs w:val="24"/>
          <w:u w:val="single"/>
        </w:rPr>
        <w:t>Child tax credit:</w:t>
      </w:r>
      <w:r w:rsidR="00373DFD" w:rsidRPr="002C6F7D">
        <w:rPr>
          <w:rFonts w:cstheme="minorHAnsi"/>
          <w:color w:val="FF0000"/>
          <w:sz w:val="24"/>
          <w:szCs w:val="24"/>
          <w:u w:val="single"/>
        </w:rPr>
        <w:t xml:space="preserve"> </w:t>
      </w:r>
    </w:p>
    <w:p w14:paraId="70616A9C" w14:textId="76A6ACD0" w:rsidR="00AC6247" w:rsidRDefault="00725F46" w:rsidP="00725F46">
      <w:pPr>
        <w:rPr>
          <w:rFonts w:cstheme="minorHAnsi"/>
          <w:sz w:val="24"/>
          <w:szCs w:val="24"/>
        </w:rPr>
      </w:pPr>
      <w:r w:rsidRPr="00171ED7">
        <w:rPr>
          <w:rFonts w:cstheme="minorHAnsi"/>
          <w:sz w:val="24"/>
          <w:szCs w:val="24"/>
        </w:rPr>
        <w:t>For 2023, the child tax credit is worth $2,000 per qualifying dependent child if your modified adjusted gross income is $400,000 or below (married filing jointly) or $200,000 or below (all other filers). The refundable portion, also known as the additional child tax credit, is worth up to $1,600.</w:t>
      </w:r>
    </w:p>
    <w:p w14:paraId="3F96021D" w14:textId="77777777" w:rsidR="002C6F7D" w:rsidRDefault="002C6F7D" w:rsidP="00725F46">
      <w:pPr>
        <w:rPr>
          <w:rFonts w:cstheme="minorHAnsi"/>
          <w:sz w:val="24"/>
          <w:szCs w:val="24"/>
        </w:rPr>
      </w:pPr>
    </w:p>
    <w:p w14:paraId="7EA5E234" w14:textId="77777777" w:rsidR="004F0195" w:rsidRPr="00171ED7" w:rsidRDefault="004F0195" w:rsidP="00725F46">
      <w:pPr>
        <w:rPr>
          <w:rFonts w:cstheme="minorHAnsi"/>
          <w:sz w:val="24"/>
          <w:szCs w:val="24"/>
        </w:rPr>
      </w:pPr>
    </w:p>
    <w:p w14:paraId="64479FEE" w14:textId="4F66DAEE" w:rsidR="003017F2" w:rsidRPr="002C6F7D" w:rsidRDefault="00AD5694" w:rsidP="002C6F7D">
      <w:pPr>
        <w:rPr>
          <w:rFonts w:cstheme="minorHAnsi"/>
          <w:color w:val="FF0000"/>
          <w:sz w:val="24"/>
          <w:szCs w:val="24"/>
          <w:u w:val="single"/>
        </w:rPr>
      </w:pPr>
      <w:r w:rsidRPr="002C6F7D">
        <w:rPr>
          <w:rFonts w:cstheme="minorHAnsi"/>
          <w:b/>
          <w:bCs/>
          <w:color w:val="FF0000"/>
          <w:sz w:val="24"/>
          <w:szCs w:val="24"/>
          <w:u w:val="single"/>
        </w:rPr>
        <w:lastRenderedPageBreak/>
        <w:t>20</w:t>
      </w:r>
      <w:r w:rsidR="00C001C0" w:rsidRPr="002C6F7D">
        <w:rPr>
          <w:rFonts w:cstheme="minorHAnsi"/>
          <w:b/>
          <w:bCs/>
          <w:color w:val="FF0000"/>
          <w:sz w:val="24"/>
          <w:szCs w:val="24"/>
          <w:u w:val="single"/>
        </w:rPr>
        <w:t>2</w:t>
      </w:r>
      <w:r w:rsidR="00725F46" w:rsidRPr="002C6F7D">
        <w:rPr>
          <w:rFonts w:cstheme="minorHAnsi"/>
          <w:b/>
          <w:bCs/>
          <w:color w:val="FF0000"/>
          <w:sz w:val="24"/>
          <w:szCs w:val="24"/>
          <w:u w:val="single"/>
        </w:rPr>
        <w:t>3</w:t>
      </w:r>
      <w:r w:rsidR="00912215" w:rsidRPr="002C6F7D">
        <w:rPr>
          <w:rFonts w:cstheme="minorHAnsi"/>
          <w:b/>
          <w:bCs/>
          <w:color w:val="FF0000"/>
          <w:sz w:val="24"/>
          <w:szCs w:val="24"/>
          <w:u w:val="single"/>
        </w:rPr>
        <w:t xml:space="preserve"> </w:t>
      </w:r>
      <w:r w:rsidR="00373DFD" w:rsidRPr="002C6F7D">
        <w:rPr>
          <w:rFonts w:cstheme="minorHAnsi"/>
          <w:b/>
          <w:color w:val="FF0000"/>
          <w:sz w:val="24"/>
          <w:szCs w:val="24"/>
          <w:u w:val="single"/>
        </w:rPr>
        <w:t>Section 529 plans:</w:t>
      </w:r>
      <w:r w:rsidR="00373DFD" w:rsidRPr="002C6F7D">
        <w:rPr>
          <w:rFonts w:cstheme="minorHAnsi"/>
          <w:color w:val="FF0000"/>
          <w:sz w:val="24"/>
          <w:szCs w:val="24"/>
          <w:u w:val="single"/>
        </w:rPr>
        <w:t xml:space="preserve"> </w:t>
      </w:r>
    </w:p>
    <w:p w14:paraId="0C73B804" w14:textId="1BE8D879" w:rsidR="00725F46" w:rsidRPr="00171ED7" w:rsidRDefault="00725F46" w:rsidP="00725F46">
      <w:pPr>
        <w:pStyle w:val="dfvvwc"/>
        <w:spacing w:before="0" w:beforeAutospacing="0" w:after="0" w:afterAutospacing="0"/>
        <w:rPr>
          <w:rFonts w:asciiTheme="minorHAnsi" w:hAnsiTheme="minorHAnsi" w:cstheme="minorHAnsi"/>
          <w:color w:val="000000"/>
        </w:rPr>
      </w:pPr>
      <w:r w:rsidRPr="00171ED7">
        <w:rPr>
          <w:rStyle w:val="dfvvwc1"/>
          <w:rFonts w:asciiTheme="minorHAnsi" w:hAnsiTheme="minorHAnsi" w:cstheme="minorHAnsi"/>
          <w:color w:val="000000"/>
        </w:rPr>
        <w:t xml:space="preserve">Unlike other tax-advantaged accounts like </w:t>
      </w:r>
      <w:r w:rsidRPr="00171ED7">
        <w:rPr>
          <w:rStyle w:val="dfvvwc1"/>
          <w:rFonts w:asciiTheme="minorHAnsi" w:hAnsiTheme="minorHAnsi" w:cstheme="minorHAnsi"/>
        </w:rPr>
        <w:t>Roth and traditional IRAs</w:t>
      </w:r>
      <w:r w:rsidRPr="00171ED7">
        <w:rPr>
          <w:rStyle w:val="dfvvwc1"/>
          <w:rFonts w:asciiTheme="minorHAnsi" w:hAnsiTheme="minorHAnsi" w:cstheme="minorHAnsi"/>
          <w:color w:val="000000"/>
        </w:rPr>
        <w:t xml:space="preserve">, the IRS doesn’t set a cap on 529 contribution limits. States can set their own limit, however. Most states do set 529 max contribution limits somewhere between $235,000 and $529,000. </w:t>
      </w:r>
    </w:p>
    <w:p w14:paraId="4E672AC6" w14:textId="4D8671D1" w:rsidR="00725F46" w:rsidRPr="00171ED7" w:rsidRDefault="00725F46" w:rsidP="00725F46">
      <w:pPr>
        <w:pStyle w:val="dfvvwc"/>
        <w:spacing w:before="0" w:beforeAutospacing="0" w:after="0" w:afterAutospacing="0"/>
        <w:rPr>
          <w:rFonts w:asciiTheme="minorHAnsi" w:hAnsiTheme="minorHAnsi" w:cstheme="minorHAnsi"/>
          <w:color w:val="000000"/>
        </w:rPr>
      </w:pPr>
      <w:r w:rsidRPr="00171ED7">
        <w:rPr>
          <w:rStyle w:val="dfvvwc1"/>
          <w:rFonts w:asciiTheme="minorHAnsi" w:hAnsiTheme="minorHAnsi" w:cstheme="minorHAnsi"/>
          <w:color w:val="000000"/>
        </w:rPr>
        <w:t xml:space="preserve">Contributions may trigger gift tax consequences if you earmark more than the </w:t>
      </w:r>
      <w:r w:rsidRPr="00171ED7">
        <w:rPr>
          <w:rStyle w:val="dfvvwc1"/>
          <w:rFonts w:asciiTheme="minorHAnsi" w:hAnsiTheme="minorHAnsi" w:cstheme="minorHAnsi"/>
        </w:rPr>
        <w:t xml:space="preserve">gift tax exclusion </w:t>
      </w:r>
      <w:r w:rsidRPr="00171ED7">
        <w:rPr>
          <w:rStyle w:val="dfvvwc1"/>
          <w:rFonts w:asciiTheme="minorHAnsi" w:hAnsiTheme="minorHAnsi" w:cstheme="minorHAnsi"/>
          <w:color w:val="000000"/>
        </w:rPr>
        <w:t>($17,000 for 2023) for any one beneficiary in a tax year. The vast majority of people do not need to worry about this since they are unlikely to need to contribute that much per year to meet their savings goals.</w:t>
      </w:r>
    </w:p>
    <w:p w14:paraId="4F7A05C5" w14:textId="77777777" w:rsidR="00F57B0A" w:rsidRPr="00171ED7" w:rsidRDefault="00F57B0A" w:rsidP="00373DFD">
      <w:pPr>
        <w:rPr>
          <w:rFonts w:cstheme="minorHAnsi"/>
          <w:color w:val="202124"/>
          <w:sz w:val="24"/>
          <w:szCs w:val="24"/>
          <w:shd w:val="clear" w:color="auto" w:fill="FFFFFF"/>
        </w:rPr>
      </w:pPr>
    </w:p>
    <w:p w14:paraId="6EEBEFC0" w14:textId="4E0CAD16" w:rsidR="003017F2" w:rsidRPr="002C6F7D" w:rsidRDefault="00AD5694" w:rsidP="002C6F7D">
      <w:pPr>
        <w:rPr>
          <w:rFonts w:cstheme="minorHAnsi"/>
          <w:color w:val="FF0000"/>
          <w:sz w:val="24"/>
          <w:szCs w:val="24"/>
          <w:u w:val="single"/>
        </w:rPr>
      </w:pPr>
      <w:r w:rsidRPr="002C6F7D">
        <w:rPr>
          <w:rFonts w:cstheme="minorHAnsi"/>
          <w:b/>
          <w:bCs/>
          <w:color w:val="FF0000"/>
          <w:sz w:val="24"/>
          <w:szCs w:val="24"/>
          <w:u w:val="single"/>
        </w:rPr>
        <w:t>20</w:t>
      </w:r>
      <w:r w:rsidR="000417B5" w:rsidRPr="002C6F7D">
        <w:rPr>
          <w:rFonts w:cstheme="minorHAnsi"/>
          <w:b/>
          <w:bCs/>
          <w:color w:val="FF0000"/>
          <w:sz w:val="24"/>
          <w:szCs w:val="24"/>
          <w:u w:val="single"/>
        </w:rPr>
        <w:t>2</w:t>
      </w:r>
      <w:r w:rsidR="00A93E46" w:rsidRPr="002C6F7D">
        <w:rPr>
          <w:rFonts w:cstheme="minorHAnsi"/>
          <w:b/>
          <w:bCs/>
          <w:color w:val="FF0000"/>
          <w:sz w:val="24"/>
          <w:szCs w:val="24"/>
          <w:u w:val="single"/>
        </w:rPr>
        <w:t>3</w:t>
      </w:r>
      <w:r w:rsidRPr="002C6F7D">
        <w:rPr>
          <w:rFonts w:cstheme="minorHAnsi"/>
          <w:b/>
          <w:bCs/>
          <w:color w:val="FF0000"/>
          <w:sz w:val="24"/>
          <w:szCs w:val="24"/>
          <w:u w:val="single"/>
        </w:rPr>
        <w:t xml:space="preserve"> </w:t>
      </w:r>
      <w:r w:rsidR="00373DFD" w:rsidRPr="002C6F7D">
        <w:rPr>
          <w:rFonts w:cstheme="minorHAnsi"/>
          <w:b/>
          <w:color w:val="FF0000"/>
          <w:sz w:val="24"/>
          <w:szCs w:val="24"/>
          <w:u w:val="single"/>
        </w:rPr>
        <w:t>Roth IRAs:</w:t>
      </w:r>
      <w:r w:rsidR="00373DFD" w:rsidRPr="002C6F7D">
        <w:rPr>
          <w:rFonts w:cstheme="minorHAnsi"/>
          <w:color w:val="FF0000"/>
          <w:sz w:val="24"/>
          <w:szCs w:val="24"/>
          <w:u w:val="single"/>
        </w:rPr>
        <w:t xml:space="preserve"> </w:t>
      </w:r>
    </w:p>
    <w:p w14:paraId="492E7FF0" w14:textId="0DF83A1F" w:rsidR="00A12C7C" w:rsidRDefault="00A93E46" w:rsidP="004F0195">
      <w:pPr>
        <w:shd w:val="clear" w:color="auto" w:fill="FFFFFF"/>
        <w:spacing w:after="0" w:line="240" w:lineRule="auto"/>
        <w:rPr>
          <w:rFonts w:eastAsia="Times New Roman" w:cstheme="minorHAnsi"/>
          <w:color w:val="202124"/>
          <w:sz w:val="24"/>
          <w:szCs w:val="24"/>
        </w:rPr>
      </w:pPr>
      <w:r w:rsidRPr="00171ED7">
        <w:rPr>
          <w:rFonts w:cstheme="minorHAnsi"/>
          <w:color w:val="1F1F1F"/>
          <w:sz w:val="24"/>
          <w:szCs w:val="24"/>
          <w:shd w:val="clear" w:color="auto" w:fill="FFFFFF"/>
        </w:rPr>
        <w:t>The maximum total annual contribution for all your IRAs combined is: Tax Year 2023 - </w:t>
      </w:r>
      <w:r w:rsidRPr="00171ED7">
        <w:rPr>
          <w:rFonts w:cstheme="minorHAnsi"/>
          <w:color w:val="040C28"/>
          <w:sz w:val="24"/>
          <w:szCs w:val="24"/>
        </w:rPr>
        <w:t>$6,500 if you're under age 50 / $7,500 if you're age 50 or older</w:t>
      </w:r>
      <w:r w:rsidRPr="00171ED7">
        <w:rPr>
          <w:rFonts w:cstheme="minorHAnsi"/>
          <w:color w:val="1F1F1F"/>
          <w:sz w:val="24"/>
          <w:szCs w:val="24"/>
          <w:shd w:val="clear" w:color="auto" w:fill="FFFFFF"/>
        </w:rPr>
        <w:t>. Tax Year 2024 - $7,000 if you're under age 50 / $8,000 if you're age 50 or older.</w:t>
      </w:r>
    </w:p>
    <w:p w14:paraId="0537BB16" w14:textId="77777777" w:rsidR="004F0195" w:rsidRPr="004F0195" w:rsidRDefault="004F0195" w:rsidP="004F0195">
      <w:pPr>
        <w:shd w:val="clear" w:color="auto" w:fill="FFFFFF"/>
        <w:spacing w:after="0" w:line="240" w:lineRule="auto"/>
        <w:rPr>
          <w:rFonts w:eastAsia="Times New Roman" w:cstheme="minorHAnsi"/>
          <w:color w:val="202124"/>
          <w:sz w:val="24"/>
          <w:szCs w:val="24"/>
        </w:rPr>
      </w:pPr>
    </w:p>
    <w:p w14:paraId="2EC50E91" w14:textId="1F5AB1AD" w:rsidR="003017F2" w:rsidRPr="002C6F7D" w:rsidRDefault="00AD5694" w:rsidP="002C6F7D">
      <w:pPr>
        <w:rPr>
          <w:rFonts w:cstheme="minorHAnsi"/>
          <w:color w:val="FF0000"/>
          <w:sz w:val="24"/>
          <w:szCs w:val="24"/>
          <w:u w:val="single"/>
        </w:rPr>
      </w:pPr>
      <w:r w:rsidRPr="002C6F7D">
        <w:rPr>
          <w:rFonts w:cstheme="minorHAnsi"/>
          <w:b/>
          <w:bCs/>
          <w:color w:val="FF0000"/>
          <w:sz w:val="24"/>
          <w:szCs w:val="24"/>
          <w:u w:val="single"/>
        </w:rPr>
        <w:t>20</w:t>
      </w:r>
      <w:r w:rsidR="000417B5" w:rsidRPr="002C6F7D">
        <w:rPr>
          <w:rFonts w:cstheme="minorHAnsi"/>
          <w:b/>
          <w:bCs/>
          <w:color w:val="FF0000"/>
          <w:sz w:val="24"/>
          <w:szCs w:val="24"/>
          <w:u w:val="single"/>
        </w:rPr>
        <w:t>2</w:t>
      </w:r>
      <w:r w:rsidR="00A93E46" w:rsidRPr="002C6F7D">
        <w:rPr>
          <w:rFonts w:cstheme="minorHAnsi"/>
          <w:b/>
          <w:bCs/>
          <w:color w:val="FF0000"/>
          <w:sz w:val="24"/>
          <w:szCs w:val="24"/>
          <w:u w:val="single"/>
        </w:rPr>
        <w:t xml:space="preserve">3 </w:t>
      </w:r>
      <w:r w:rsidR="00373DFD" w:rsidRPr="002C6F7D">
        <w:rPr>
          <w:rFonts w:cstheme="minorHAnsi"/>
          <w:b/>
          <w:color w:val="FF0000"/>
          <w:sz w:val="24"/>
          <w:szCs w:val="24"/>
          <w:u w:val="single"/>
        </w:rPr>
        <w:t>Health insurance:</w:t>
      </w:r>
      <w:r w:rsidR="00373DFD" w:rsidRPr="002C6F7D">
        <w:rPr>
          <w:rFonts w:cstheme="minorHAnsi"/>
          <w:color w:val="FF0000"/>
          <w:sz w:val="24"/>
          <w:szCs w:val="24"/>
          <w:u w:val="single"/>
        </w:rPr>
        <w:t xml:space="preserve"> </w:t>
      </w:r>
      <w:r w:rsidR="00FE3B73" w:rsidRPr="002C6F7D">
        <w:rPr>
          <w:rFonts w:cstheme="minorHAnsi"/>
          <w:color w:val="FF0000"/>
          <w:sz w:val="24"/>
          <w:szCs w:val="24"/>
          <w:u w:val="single"/>
        </w:rPr>
        <w:t xml:space="preserve"> </w:t>
      </w:r>
    </w:p>
    <w:p w14:paraId="2902054C" w14:textId="3CE3E5EB" w:rsidR="002C6F7D" w:rsidRPr="00171ED7" w:rsidRDefault="00E12A48" w:rsidP="00373DFD">
      <w:pPr>
        <w:rPr>
          <w:rFonts w:cstheme="minorHAnsi"/>
          <w:color w:val="202124"/>
          <w:sz w:val="24"/>
          <w:szCs w:val="24"/>
          <w:shd w:val="clear" w:color="auto" w:fill="FFFFFF"/>
        </w:rPr>
      </w:pPr>
      <w:r w:rsidRPr="00171ED7">
        <w:rPr>
          <w:rFonts w:cstheme="minorHAnsi"/>
          <w:color w:val="202124"/>
          <w:sz w:val="24"/>
          <w:szCs w:val="24"/>
          <w:shd w:val="clear" w:color="auto" w:fill="FFFFFF"/>
        </w:rPr>
        <w:t>This repeal is still in effect in 2021, eliminating the fine for those without health insurance plans in most states. A few states do have their own mandates in 202</w:t>
      </w:r>
      <w:r w:rsidR="009C6933" w:rsidRPr="00171ED7">
        <w:rPr>
          <w:rFonts w:cstheme="minorHAnsi"/>
          <w:color w:val="202124"/>
          <w:sz w:val="24"/>
          <w:szCs w:val="24"/>
          <w:shd w:val="clear" w:color="auto" w:fill="FFFFFF"/>
        </w:rPr>
        <w:t>2</w:t>
      </w:r>
      <w:r w:rsidRPr="00171ED7">
        <w:rPr>
          <w:rFonts w:cstheme="minorHAnsi"/>
          <w:color w:val="202124"/>
          <w:sz w:val="24"/>
          <w:szCs w:val="24"/>
          <w:shd w:val="clear" w:color="auto" w:fill="FFFFFF"/>
        </w:rPr>
        <w:t>, including California, Connecticut, Hawaii, Maryland, Minnesota, Rhode Island, and Washington.</w:t>
      </w:r>
    </w:p>
    <w:p w14:paraId="3F1AF719" w14:textId="40235846" w:rsidR="003017F2" w:rsidRPr="002C6F7D" w:rsidRDefault="00AD5694" w:rsidP="002C6F7D">
      <w:pPr>
        <w:rPr>
          <w:rFonts w:cstheme="minorHAnsi"/>
          <w:b/>
          <w:bCs/>
          <w:color w:val="FF0000"/>
          <w:sz w:val="24"/>
          <w:szCs w:val="24"/>
          <w:u w:val="single"/>
        </w:rPr>
      </w:pPr>
      <w:r w:rsidRPr="002C6F7D">
        <w:rPr>
          <w:rFonts w:cstheme="minorHAnsi"/>
          <w:b/>
          <w:bCs/>
          <w:color w:val="FF0000"/>
          <w:sz w:val="24"/>
          <w:szCs w:val="24"/>
          <w:u w:val="single"/>
        </w:rPr>
        <w:t>20</w:t>
      </w:r>
      <w:r w:rsidR="000417B5" w:rsidRPr="002C6F7D">
        <w:rPr>
          <w:rFonts w:cstheme="minorHAnsi"/>
          <w:b/>
          <w:bCs/>
          <w:color w:val="FF0000"/>
          <w:sz w:val="24"/>
          <w:szCs w:val="24"/>
          <w:u w:val="single"/>
        </w:rPr>
        <w:t>2</w:t>
      </w:r>
      <w:r w:rsidR="00A93E46" w:rsidRPr="002C6F7D">
        <w:rPr>
          <w:rFonts w:cstheme="minorHAnsi"/>
          <w:b/>
          <w:bCs/>
          <w:color w:val="FF0000"/>
          <w:sz w:val="24"/>
          <w:szCs w:val="24"/>
          <w:u w:val="single"/>
        </w:rPr>
        <w:t>3</w:t>
      </w:r>
      <w:r w:rsidR="00E12A48" w:rsidRPr="002C6F7D">
        <w:rPr>
          <w:rFonts w:cstheme="minorHAnsi"/>
          <w:b/>
          <w:bCs/>
          <w:color w:val="FF0000"/>
          <w:sz w:val="24"/>
          <w:szCs w:val="24"/>
          <w:u w:val="single"/>
        </w:rPr>
        <w:t xml:space="preserve"> </w:t>
      </w:r>
      <w:r w:rsidR="00373DFD" w:rsidRPr="002C6F7D">
        <w:rPr>
          <w:rFonts w:cstheme="minorHAnsi"/>
          <w:b/>
          <w:bCs/>
          <w:color w:val="FF0000"/>
          <w:sz w:val="24"/>
          <w:szCs w:val="24"/>
          <w:u w:val="single"/>
        </w:rPr>
        <w:t xml:space="preserve">Estate tax: </w:t>
      </w:r>
    </w:p>
    <w:p w14:paraId="59065FF2" w14:textId="027F1AE9" w:rsidR="00090982" w:rsidRPr="00171ED7" w:rsidRDefault="00A93E46" w:rsidP="00373DFD">
      <w:pPr>
        <w:rPr>
          <w:rFonts w:eastAsia="Times New Roman" w:cstheme="minorHAnsi"/>
          <w:b/>
          <w:bCs/>
          <w:color w:val="000000" w:themeColor="text1"/>
          <w:sz w:val="24"/>
          <w:szCs w:val="24"/>
        </w:rPr>
      </w:pPr>
      <w:r w:rsidRPr="00171ED7">
        <w:rPr>
          <w:rFonts w:cstheme="minorHAnsi"/>
          <w:color w:val="000000"/>
          <w:sz w:val="24"/>
          <w:szCs w:val="24"/>
        </w:rPr>
        <w:t>The federal estate tax is a tax that's levied on a dead person's inherited assets. Also known as the "death tax," the estate tax ranges from rates of 18% to 40% and generally only applies to assets over $12.92 million in 2023 and $13.61 million in 2024.</w:t>
      </w:r>
    </w:p>
    <w:p w14:paraId="08603A40" w14:textId="77777777" w:rsidR="00ED4770" w:rsidRPr="00171ED7" w:rsidRDefault="00ED4770" w:rsidP="00373DFD">
      <w:pPr>
        <w:rPr>
          <w:rFonts w:eastAsia="Times New Roman" w:cstheme="minorHAnsi"/>
          <w:b/>
          <w:bCs/>
          <w:color w:val="2F5496" w:themeColor="accent1" w:themeShade="BF"/>
          <w:sz w:val="24"/>
          <w:szCs w:val="24"/>
        </w:rPr>
      </w:pPr>
    </w:p>
    <w:p w14:paraId="26C61890" w14:textId="223D054D" w:rsidR="00373DFD" w:rsidRPr="000E5FD9" w:rsidRDefault="00AD5694" w:rsidP="00373DFD">
      <w:pPr>
        <w:rPr>
          <w:rFonts w:eastAsia="Times New Roman" w:cstheme="minorHAnsi"/>
          <w:b/>
          <w:i/>
          <w:iCs/>
          <w:color w:val="2F5496" w:themeColor="accent1" w:themeShade="BF"/>
          <w:sz w:val="32"/>
          <w:szCs w:val="32"/>
        </w:rPr>
      </w:pPr>
      <w:r w:rsidRPr="000E5FD9">
        <w:rPr>
          <w:rFonts w:eastAsia="Times New Roman" w:cstheme="minorHAnsi"/>
          <w:b/>
          <w:bCs/>
          <w:i/>
          <w:iCs/>
          <w:color w:val="2F5496" w:themeColor="accent1" w:themeShade="BF"/>
          <w:sz w:val="32"/>
          <w:szCs w:val="32"/>
        </w:rPr>
        <w:t>20</w:t>
      </w:r>
      <w:r w:rsidR="00820F5F" w:rsidRPr="000E5FD9">
        <w:rPr>
          <w:rFonts w:eastAsia="Times New Roman" w:cstheme="minorHAnsi"/>
          <w:b/>
          <w:bCs/>
          <w:i/>
          <w:iCs/>
          <w:color w:val="2F5496" w:themeColor="accent1" w:themeShade="BF"/>
          <w:sz w:val="32"/>
          <w:szCs w:val="32"/>
        </w:rPr>
        <w:t>2</w:t>
      </w:r>
      <w:r w:rsidR="000E5FD9" w:rsidRPr="000E5FD9">
        <w:rPr>
          <w:rFonts w:eastAsia="Times New Roman" w:cstheme="minorHAnsi"/>
          <w:b/>
          <w:bCs/>
          <w:i/>
          <w:iCs/>
          <w:color w:val="2F5496" w:themeColor="accent1" w:themeShade="BF"/>
          <w:sz w:val="32"/>
          <w:szCs w:val="32"/>
        </w:rPr>
        <w:t>3</w:t>
      </w:r>
      <w:r w:rsidRPr="000E5FD9">
        <w:rPr>
          <w:rFonts w:eastAsia="Times New Roman" w:cstheme="minorHAnsi"/>
          <w:b/>
          <w:bCs/>
          <w:i/>
          <w:iCs/>
          <w:color w:val="2F5496" w:themeColor="accent1" w:themeShade="BF"/>
          <w:sz w:val="32"/>
          <w:szCs w:val="32"/>
        </w:rPr>
        <w:t xml:space="preserve"> </w:t>
      </w:r>
      <w:r w:rsidR="00373DFD" w:rsidRPr="000E5FD9">
        <w:rPr>
          <w:rFonts w:eastAsia="Times New Roman" w:cstheme="minorHAnsi"/>
          <w:b/>
          <w:i/>
          <w:iCs/>
          <w:color w:val="2F5496" w:themeColor="accent1" w:themeShade="BF"/>
          <w:sz w:val="32"/>
          <w:szCs w:val="32"/>
        </w:rPr>
        <w:t>Business Tax Provisions</w:t>
      </w:r>
      <w:r w:rsidR="000E5FD9" w:rsidRPr="000E5FD9">
        <w:rPr>
          <w:rFonts w:eastAsia="Times New Roman" w:cstheme="minorHAnsi"/>
          <w:b/>
          <w:i/>
          <w:iCs/>
          <w:color w:val="2F5496" w:themeColor="accent1" w:themeShade="BF"/>
          <w:sz w:val="32"/>
          <w:szCs w:val="32"/>
        </w:rPr>
        <w:t>:</w:t>
      </w:r>
    </w:p>
    <w:p w14:paraId="33E7AEE5" w14:textId="77777777" w:rsidR="00897217" w:rsidRPr="00171ED7" w:rsidRDefault="00897217" w:rsidP="00373DFD">
      <w:pPr>
        <w:rPr>
          <w:rFonts w:eastAsia="Times New Roman" w:cstheme="minorHAnsi"/>
          <w:b/>
          <w:color w:val="2F5496" w:themeColor="accent1" w:themeShade="BF"/>
          <w:sz w:val="24"/>
          <w:szCs w:val="24"/>
        </w:rPr>
      </w:pPr>
    </w:p>
    <w:p w14:paraId="18A915E5" w14:textId="77777777" w:rsidR="00373DFD" w:rsidRPr="00171ED7" w:rsidRDefault="00373DFD" w:rsidP="002C0E24">
      <w:pPr>
        <w:jc w:val="both"/>
        <w:rPr>
          <w:rFonts w:eastAsia="Times New Roman" w:cstheme="minorHAnsi"/>
          <w:sz w:val="24"/>
          <w:szCs w:val="24"/>
        </w:rPr>
      </w:pPr>
      <w:r w:rsidRPr="00171ED7">
        <w:rPr>
          <w:rFonts w:eastAsia="Times New Roman" w:cstheme="minorHAnsi"/>
          <w:sz w:val="24"/>
          <w:szCs w:val="24"/>
        </w:rPr>
        <w:t>Unlike the individual tax provisions in the new law, the key provisions relating to businesses are generally permanent. Following is a brief rundown.</w:t>
      </w:r>
    </w:p>
    <w:p w14:paraId="3AACB876" w14:textId="0D8F4FA1" w:rsidR="00154C82" w:rsidRDefault="00C47565" w:rsidP="002C0E24">
      <w:pPr>
        <w:jc w:val="both"/>
        <w:rPr>
          <w:rFonts w:cstheme="minorHAnsi"/>
          <w:bCs/>
          <w:color w:val="FF0000"/>
          <w:sz w:val="24"/>
          <w:szCs w:val="24"/>
          <w:shd w:val="clear" w:color="auto" w:fill="FFFFFF"/>
        </w:rPr>
      </w:pPr>
      <w:r>
        <w:rPr>
          <w:rFonts w:eastAsia="Times New Roman" w:cstheme="minorHAnsi"/>
          <w:b/>
          <w:color w:val="FF0000"/>
          <w:sz w:val="24"/>
          <w:szCs w:val="24"/>
          <w:u w:val="single"/>
        </w:rPr>
        <w:t xml:space="preserve">2023 </w:t>
      </w:r>
      <w:r w:rsidR="00373DFD" w:rsidRPr="00171ED7">
        <w:rPr>
          <w:rFonts w:eastAsia="Times New Roman" w:cstheme="minorHAnsi"/>
          <w:b/>
          <w:color w:val="FF0000"/>
          <w:sz w:val="24"/>
          <w:szCs w:val="24"/>
          <w:u w:val="single"/>
        </w:rPr>
        <w:t>Corporate tax rates</w:t>
      </w:r>
      <w:r w:rsidR="00373DFD" w:rsidRPr="00171ED7">
        <w:rPr>
          <w:rFonts w:eastAsia="Times New Roman" w:cstheme="minorHAnsi"/>
          <w:bCs/>
          <w:color w:val="FF0000"/>
          <w:sz w:val="24"/>
          <w:szCs w:val="24"/>
          <w:u w:val="single"/>
        </w:rPr>
        <w:t>:</w:t>
      </w:r>
      <w:r w:rsidR="00267806" w:rsidRPr="00171ED7">
        <w:rPr>
          <w:rFonts w:cstheme="minorHAnsi"/>
          <w:bCs/>
          <w:color w:val="FF0000"/>
          <w:sz w:val="24"/>
          <w:szCs w:val="24"/>
          <w:shd w:val="clear" w:color="auto" w:fill="FFFFFF"/>
        </w:rPr>
        <w:t xml:space="preserve"> </w:t>
      </w:r>
    </w:p>
    <w:p w14:paraId="47D55F79" w14:textId="1E1C31BC" w:rsidR="002C7983" w:rsidRPr="00171ED7" w:rsidRDefault="00267806" w:rsidP="002C0E24">
      <w:pPr>
        <w:jc w:val="both"/>
        <w:rPr>
          <w:rFonts w:cstheme="minorHAnsi"/>
          <w:bCs/>
          <w:sz w:val="24"/>
          <w:szCs w:val="24"/>
          <w:shd w:val="clear" w:color="auto" w:fill="FFFFFF"/>
        </w:rPr>
      </w:pPr>
      <w:r w:rsidRPr="00171ED7">
        <w:rPr>
          <w:rFonts w:cstheme="minorHAnsi"/>
          <w:bCs/>
          <w:color w:val="FF0000"/>
          <w:sz w:val="24"/>
          <w:szCs w:val="24"/>
          <w:shd w:val="clear" w:color="auto" w:fill="FFFFFF"/>
        </w:rPr>
        <w:t xml:space="preserve"> </w:t>
      </w:r>
      <w:r w:rsidR="002C7983" w:rsidRPr="00171ED7">
        <w:rPr>
          <w:rFonts w:cstheme="minorHAnsi"/>
          <w:bCs/>
          <w:sz w:val="24"/>
          <w:szCs w:val="24"/>
          <w:shd w:val="clear" w:color="auto" w:fill="FFFFFF"/>
        </w:rPr>
        <w:t>If you do a quick read of the Tax Cuts and Jobs Act (TCJA) you'll see that the new C Corporation tax rate is 21% while the top individual rate is 37%. Also, individuals are allowed a 20% deduction for passthrough income.</w:t>
      </w:r>
    </w:p>
    <w:p w14:paraId="780976B7" w14:textId="6773E9BB" w:rsidR="00154C82" w:rsidRDefault="00C47565" w:rsidP="002C0E24">
      <w:pPr>
        <w:jc w:val="both"/>
        <w:rPr>
          <w:rFonts w:eastAsia="Times New Roman" w:cstheme="minorHAnsi"/>
          <w:b/>
          <w:color w:val="FF0000"/>
          <w:sz w:val="24"/>
          <w:szCs w:val="24"/>
          <w:u w:val="single"/>
        </w:rPr>
      </w:pPr>
      <w:r>
        <w:rPr>
          <w:rFonts w:eastAsia="Times New Roman" w:cstheme="minorHAnsi"/>
          <w:b/>
          <w:color w:val="FF0000"/>
          <w:sz w:val="24"/>
          <w:szCs w:val="24"/>
          <w:u w:val="single"/>
        </w:rPr>
        <w:t xml:space="preserve">2023 </w:t>
      </w:r>
      <w:r w:rsidR="00373DFD" w:rsidRPr="00171ED7">
        <w:rPr>
          <w:rFonts w:eastAsia="Times New Roman" w:cstheme="minorHAnsi"/>
          <w:b/>
          <w:color w:val="FF0000"/>
          <w:sz w:val="24"/>
          <w:szCs w:val="24"/>
          <w:u w:val="single"/>
        </w:rPr>
        <w:t>Pass-through entities:</w:t>
      </w:r>
    </w:p>
    <w:p w14:paraId="54378A38" w14:textId="213E8F3A" w:rsidR="00373DFD" w:rsidRPr="00171ED7" w:rsidRDefault="00373DFD" w:rsidP="002C0E24">
      <w:pPr>
        <w:jc w:val="both"/>
        <w:rPr>
          <w:rFonts w:eastAsia="Times New Roman" w:cstheme="minorHAnsi"/>
          <w:sz w:val="24"/>
          <w:szCs w:val="24"/>
        </w:rPr>
      </w:pPr>
      <w:r w:rsidRPr="00171ED7">
        <w:rPr>
          <w:rFonts w:eastAsia="Times New Roman" w:cstheme="minorHAnsi"/>
          <w:color w:val="FF0000"/>
          <w:sz w:val="24"/>
          <w:szCs w:val="24"/>
        </w:rPr>
        <w:t xml:space="preserve"> </w:t>
      </w:r>
      <w:r w:rsidRPr="00171ED7">
        <w:rPr>
          <w:rFonts w:eastAsia="Times New Roman" w:cstheme="minorHAnsi"/>
          <w:sz w:val="24"/>
          <w:szCs w:val="24"/>
        </w:rPr>
        <w:t>Under the new law, pass-through entities -- such as partnerships, S corporations, limited liability companies (LLCs)</w:t>
      </w:r>
      <w:r w:rsidR="00EA4F4F" w:rsidRPr="00171ED7">
        <w:rPr>
          <w:rFonts w:eastAsia="Times New Roman" w:cstheme="minorHAnsi"/>
          <w:sz w:val="24"/>
          <w:szCs w:val="24"/>
        </w:rPr>
        <w:t>,</w:t>
      </w:r>
      <w:r w:rsidRPr="00171ED7">
        <w:rPr>
          <w:rFonts w:eastAsia="Times New Roman" w:cstheme="minorHAnsi"/>
          <w:sz w:val="24"/>
          <w:szCs w:val="24"/>
        </w:rPr>
        <w:t xml:space="preserve"> and sole proprietors -- ca</w:t>
      </w:r>
      <w:r w:rsidR="00820F5F" w:rsidRPr="00171ED7">
        <w:rPr>
          <w:rFonts w:eastAsia="Times New Roman" w:cstheme="minorHAnsi"/>
          <w:sz w:val="24"/>
          <w:szCs w:val="24"/>
        </w:rPr>
        <w:t>n</w:t>
      </w:r>
      <w:r w:rsidRPr="00171ED7">
        <w:rPr>
          <w:rFonts w:eastAsia="Times New Roman" w:cstheme="minorHAnsi"/>
          <w:sz w:val="24"/>
          <w:szCs w:val="24"/>
        </w:rPr>
        <w:t xml:space="preserve"> claim a 20% deduction on earnings, subject to </w:t>
      </w:r>
      <w:r w:rsidRPr="00171ED7">
        <w:rPr>
          <w:rFonts w:eastAsia="Times New Roman" w:cstheme="minorHAnsi"/>
          <w:sz w:val="24"/>
          <w:szCs w:val="24"/>
        </w:rPr>
        <w:lastRenderedPageBreak/>
        <w:t xml:space="preserve">special rules </w:t>
      </w:r>
      <w:r w:rsidR="00EA4F4F" w:rsidRPr="00171ED7">
        <w:rPr>
          <w:rFonts w:eastAsia="Times New Roman" w:cstheme="minorHAnsi"/>
          <w:sz w:val="24"/>
          <w:szCs w:val="24"/>
        </w:rPr>
        <w:t xml:space="preserve">and </w:t>
      </w:r>
      <w:r w:rsidRPr="00171ED7">
        <w:rPr>
          <w:rFonts w:eastAsia="Times New Roman" w:cstheme="minorHAnsi"/>
          <w:sz w:val="24"/>
          <w:szCs w:val="24"/>
        </w:rPr>
        <w:t>restrictions. The deduction is not available to higher-income personal service providers.</w:t>
      </w:r>
    </w:p>
    <w:p w14:paraId="254D4AE2" w14:textId="497B3967" w:rsidR="00154C82" w:rsidRDefault="00C47565" w:rsidP="00834979">
      <w:pPr>
        <w:jc w:val="both"/>
        <w:rPr>
          <w:rFonts w:eastAsia="Times New Roman" w:cstheme="minorHAnsi"/>
          <w:b/>
          <w:color w:val="FF0000"/>
          <w:sz w:val="24"/>
          <w:szCs w:val="24"/>
          <w:u w:val="single"/>
        </w:rPr>
      </w:pPr>
      <w:r>
        <w:rPr>
          <w:rFonts w:eastAsia="Times New Roman" w:cstheme="minorHAnsi"/>
          <w:b/>
          <w:color w:val="FF0000"/>
          <w:sz w:val="24"/>
          <w:szCs w:val="24"/>
          <w:u w:val="single"/>
        </w:rPr>
        <w:t xml:space="preserve">2023 </w:t>
      </w:r>
      <w:r w:rsidR="00373DFD" w:rsidRPr="00171ED7">
        <w:rPr>
          <w:rFonts w:eastAsia="Times New Roman" w:cstheme="minorHAnsi"/>
          <w:b/>
          <w:color w:val="FF0000"/>
          <w:sz w:val="24"/>
          <w:szCs w:val="24"/>
          <w:u w:val="single"/>
        </w:rPr>
        <w:t>Section 179 deduction</w:t>
      </w:r>
      <w:r w:rsidR="00334551" w:rsidRPr="00171ED7">
        <w:rPr>
          <w:rFonts w:eastAsia="Times New Roman" w:cstheme="minorHAnsi"/>
          <w:b/>
          <w:color w:val="FF0000"/>
          <w:sz w:val="24"/>
          <w:szCs w:val="24"/>
          <w:u w:val="single"/>
        </w:rPr>
        <w:t xml:space="preserve">: </w:t>
      </w:r>
    </w:p>
    <w:p w14:paraId="476D1BA2" w14:textId="315BAECA" w:rsidR="00F24386" w:rsidRPr="00171ED7" w:rsidRDefault="00F24386" w:rsidP="00834979">
      <w:pPr>
        <w:jc w:val="both"/>
        <w:rPr>
          <w:rFonts w:eastAsia="Times New Roman" w:cstheme="minorHAnsi"/>
          <w:b/>
          <w:bCs/>
          <w:color w:val="FF0000"/>
          <w:sz w:val="24"/>
          <w:szCs w:val="24"/>
          <w:u w:val="single"/>
        </w:rPr>
      </w:pPr>
      <w:r w:rsidRPr="00171ED7">
        <w:rPr>
          <w:rFonts w:cstheme="minorHAnsi"/>
          <w:color w:val="1F1F1F"/>
          <w:sz w:val="24"/>
          <w:szCs w:val="24"/>
          <w:shd w:val="clear" w:color="auto" w:fill="FFFFFF"/>
        </w:rPr>
        <w:t>For tax years beginning in 2023, the </w:t>
      </w:r>
      <w:r w:rsidRPr="00171ED7">
        <w:rPr>
          <w:rFonts w:cstheme="minorHAnsi"/>
          <w:color w:val="040C28"/>
          <w:sz w:val="24"/>
          <w:szCs w:val="24"/>
        </w:rPr>
        <w:t>maximum section 179 expense deduction is $1,160,000</w:t>
      </w:r>
      <w:r w:rsidRPr="00171ED7">
        <w:rPr>
          <w:rFonts w:cstheme="minorHAnsi"/>
          <w:color w:val="1F1F1F"/>
          <w:sz w:val="24"/>
          <w:szCs w:val="24"/>
          <w:shd w:val="clear" w:color="auto" w:fill="FFFFFF"/>
        </w:rPr>
        <w:t>. This limit is reduced by the amount by which the cost of section 179 property placed in service during the tax year exceeds $2,890,000.</w:t>
      </w:r>
      <w:r w:rsidRPr="00171ED7">
        <w:rPr>
          <w:rFonts w:eastAsia="Times New Roman" w:cstheme="minorHAnsi"/>
          <w:b/>
          <w:bCs/>
          <w:color w:val="FF0000"/>
          <w:sz w:val="24"/>
          <w:szCs w:val="24"/>
          <w:u w:val="single"/>
        </w:rPr>
        <w:t xml:space="preserve"> </w:t>
      </w:r>
    </w:p>
    <w:p w14:paraId="44283C25" w14:textId="57F10CA4" w:rsidR="003017F2" w:rsidRPr="00171ED7" w:rsidRDefault="00AD5694" w:rsidP="00834979">
      <w:pPr>
        <w:jc w:val="both"/>
        <w:rPr>
          <w:rFonts w:eastAsia="Times New Roman" w:cstheme="minorHAnsi"/>
          <w:b/>
          <w:bCs/>
          <w:color w:val="FF0000"/>
          <w:sz w:val="24"/>
          <w:szCs w:val="24"/>
          <w:u w:val="single"/>
        </w:rPr>
      </w:pPr>
      <w:r w:rsidRPr="00171ED7">
        <w:rPr>
          <w:rFonts w:eastAsia="Times New Roman" w:cstheme="minorHAnsi"/>
          <w:b/>
          <w:bCs/>
          <w:color w:val="FF0000"/>
          <w:sz w:val="24"/>
          <w:szCs w:val="24"/>
          <w:u w:val="single"/>
        </w:rPr>
        <w:t>20</w:t>
      </w:r>
      <w:r w:rsidR="005A470B" w:rsidRPr="00171ED7">
        <w:rPr>
          <w:rFonts w:eastAsia="Times New Roman" w:cstheme="minorHAnsi"/>
          <w:b/>
          <w:bCs/>
          <w:color w:val="FF0000"/>
          <w:sz w:val="24"/>
          <w:szCs w:val="24"/>
          <w:u w:val="single"/>
        </w:rPr>
        <w:t>2</w:t>
      </w:r>
      <w:r w:rsidR="00F24386" w:rsidRPr="00171ED7">
        <w:rPr>
          <w:rFonts w:eastAsia="Times New Roman" w:cstheme="minorHAnsi"/>
          <w:b/>
          <w:bCs/>
          <w:color w:val="FF0000"/>
          <w:sz w:val="24"/>
          <w:szCs w:val="24"/>
          <w:u w:val="single"/>
        </w:rPr>
        <w:t xml:space="preserve">3 </w:t>
      </w:r>
      <w:r w:rsidR="00373DFD" w:rsidRPr="00171ED7">
        <w:rPr>
          <w:rFonts w:eastAsia="Times New Roman" w:cstheme="minorHAnsi"/>
          <w:b/>
          <w:color w:val="FF0000"/>
          <w:sz w:val="24"/>
          <w:szCs w:val="24"/>
          <w:u w:val="single"/>
        </w:rPr>
        <w:t>Luxury car rules:</w:t>
      </w:r>
      <w:r w:rsidR="00373DFD" w:rsidRPr="00171ED7">
        <w:rPr>
          <w:rFonts w:eastAsia="Times New Roman" w:cstheme="minorHAnsi"/>
          <w:color w:val="FF0000"/>
          <w:sz w:val="24"/>
          <w:szCs w:val="24"/>
          <w:u w:val="single"/>
        </w:rPr>
        <w:t xml:space="preserve"> </w:t>
      </w:r>
    </w:p>
    <w:p w14:paraId="765A3882" w14:textId="5018FA83" w:rsidR="00A12C7C" w:rsidRPr="00171ED7" w:rsidRDefault="00B04543" w:rsidP="002C0E24">
      <w:pPr>
        <w:jc w:val="both"/>
        <w:rPr>
          <w:rFonts w:eastAsia="Times New Roman" w:cstheme="minorHAnsi"/>
          <w:color w:val="FF0000"/>
          <w:sz w:val="24"/>
          <w:szCs w:val="24"/>
          <w:u w:val="single"/>
        </w:rPr>
      </w:pPr>
      <w:r w:rsidRPr="00171ED7">
        <w:rPr>
          <w:rFonts w:cstheme="minorHAnsi"/>
          <w:color w:val="474747"/>
          <w:sz w:val="24"/>
          <w:szCs w:val="24"/>
          <w:shd w:val="clear" w:color="auto" w:fill="FFFFFF"/>
        </w:rPr>
        <w:t>For passenger autos placed in service in 2023, the maximum luxury auto depreciation deductions are: </w:t>
      </w:r>
      <w:r w:rsidRPr="00171ED7">
        <w:rPr>
          <w:rFonts w:cstheme="minorHAnsi"/>
          <w:color w:val="040C28"/>
          <w:sz w:val="24"/>
          <w:szCs w:val="24"/>
        </w:rPr>
        <w:t>$20,200 for year 1 if bonus depreciation is claimed ($12,200 if bonus depreciation isn't claimed),</w:t>
      </w:r>
      <w:r w:rsidRPr="00171ED7">
        <w:rPr>
          <w:rFonts w:cstheme="minorHAnsi"/>
          <w:color w:val="474747"/>
          <w:sz w:val="24"/>
          <w:szCs w:val="24"/>
          <w:shd w:val="clear" w:color="auto" w:fill="FFFFFF"/>
        </w:rPr>
        <w:t> </w:t>
      </w:r>
      <w:r w:rsidRPr="00171ED7">
        <w:rPr>
          <w:rFonts w:cstheme="minorHAnsi"/>
          <w:color w:val="040C28"/>
          <w:sz w:val="24"/>
          <w:szCs w:val="24"/>
        </w:rPr>
        <w:t>$19,500 for year 2,</w:t>
      </w:r>
      <w:r w:rsidRPr="00171ED7">
        <w:rPr>
          <w:rFonts w:cstheme="minorHAnsi"/>
          <w:color w:val="474747"/>
          <w:sz w:val="24"/>
          <w:szCs w:val="24"/>
          <w:shd w:val="clear" w:color="auto" w:fill="FFFFFF"/>
        </w:rPr>
        <w:t> </w:t>
      </w:r>
      <w:r w:rsidRPr="00171ED7">
        <w:rPr>
          <w:rFonts w:cstheme="minorHAnsi"/>
          <w:color w:val="040C28"/>
          <w:sz w:val="24"/>
          <w:szCs w:val="24"/>
        </w:rPr>
        <w:t>$11,700 for year 3</w:t>
      </w:r>
      <w:r w:rsidRPr="00171ED7">
        <w:rPr>
          <w:rFonts w:cstheme="minorHAnsi"/>
          <w:color w:val="474747"/>
          <w:sz w:val="24"/>
          <w:szCs w:val="24"/>
          <w:shd w:val="clear" w:color="auto" w:fill="FFFFFF"/>
        </w:rPr>
        <w:t>.</w:t>
      </w:r>
    </w:p>
    <w:p w14:paraId="4AFCD33F" w14:textId="0C1AE2CA" w:rsidR="003017F2" w:rsidRPr="00171ED7" w:rsidRDefault="00AD5694" w:rsidP="002C0E24">
      <w:pPr>
        <w:jc w:val="both"/>
        <w:rPr>
          <w:rFonts w:eastAsia="Times New Roman" w:cstheme="minorHAnsi"/>
          <w:color w:val="FF0000"/>
          <w:sz w:val="24"/>
          <w:szCs w:val="24"/>
          <w:u w:val="single"/>
        </w:rPr>
      </w:pPr>
      <w:r w:rsidRPr="00171ED7">
        <w:rPr>
          <w:rFonts w:eastAsia="Times New Roman" w:cstheme="minorHAnsi"/>
          <w:b/>
          <w:bCs/>
          <w:color w:val="FF0000"/>
          <w:sz w:val="24"/>
          <w:szCs w:val="24"/>
          <w:u w:val="single"/>
        </w:rPr>
        <w:t>20</w:t>
      </w:r>
      <w:r w:rsidR="00636DB5" w:rsidRPr="00171ED7">
        <w:rPr>
          <w:rFonts w:eastAsia="Times New Roman" w:cstheme="minorHAnsi"/>
          <w:b/>
          <w:bCs/>
          <w:color w:val="FF0000"/>
          <w:sz w:val="24"/>
          <w:szCs w:val="24"/>
          <w:u w:val="single"/>
        </w:rPr>
        <w:t>2</w:t>
      </w:r>
      <w:r w:rsidR="00B04543" w:rsidRPr="00171ED7">
        <w:rPr>
          <w:rFonts w:eastAsia="Times New Roman" w:cstheme="minorHAnsi"/>
          <w:b/>
          <w:bCs/>
          <w:color w:val="FF0000"/>
          <w:sz w:val="24"/>
          <w:szCs w:val="24"/>
          <w:u w:val="single"/>
        </w:rPr>
        <w:t>3</w:t>
      </w:r>
      <w:r w:rsidRPr="00171ED7">
        <w:rPr>
          <w:rFonts w:eastAsia="Times New Roman" w:cstheme="minorHAnsi"/>
          <w:b/>
          <w:bCs/>
          <w:color w:val="FF0000"/>
          <w:sz w:val="24"/>
          <w:szCs w:val="24"/>
          <w:u w:val="single"/>
        </w:rPr>
        <w:t xml:space="preserve"> </w:t>
      </w:r>
      <w:r w:rsidR="00373DFD" w:rsidRPr="00171ED7">
        <w:rPr>
          <w:rFonts w:eastAsia="Times New Roman" w:cstheme="minorHAnsi"/>
          <w:b/>
          <w:color w:val="FF0000"/>
          <w:sz w:val="24"/>
          <w:szCs w:val="24"/>
          <w:u w:val="single"/>
        </w:rPr>
        <w:t>Section 199 deductions</w:t>
      </w:r>
      <w:r w:rsidR="00373DFD" w:rsidRPr="00171ED7">
        <w:rPr>
          <w:rFonts w:eastAsia="Times New Roman" w:cstheme="minorHAnsi"/>
          <w:color w:val="FF0000"/>
          <w:sz w:val="24"/>
          <w:szCs w:val="24"/>
          <w:u w:val="single"/>
        </w:rPr>
        <w:t>:</w:t>
      </w:r>
    </w:p>
    <w:p w14:paraId="5816C8B8" w14:textId="5E1A487C" w:rsidR="00334551" w:rsidRPr="00154C82" w:rsidRDefault="00AB014A" w:rsidP="002C0E24">
      <w:pPr>
        <w:jc w:val="both"/>
        <w:rPr>
          <w:rFonts w:cstheme="minorHAnsi"/>
          <w:color w:val="222222"/>
          <w:sz w:val="24"/>
          <w:szCs w:val="24"/>
          <w:shd w:val="clear" w:color="auto" w:fill="FFFFFF"/>
        </w:rPr>
      </w:pPr>
      <w:r w:rsidRPr="00171ED7">
        <w:rPr>
          <w:rFonts w:cstheme="minorHAnsi"/>
          <w:color w:val="202124"/>
          <w:sz w:val="24"/>
          <w:szCs w:val="24"/>
          <w:shd w:val="clear" w:color="auto" w:fill="FFFFFF"/>
        </w:rPr>
        <w:t xml:space="preserve">The qualified business income deduction (QBI) is a tax deduction that allows eligible self-employed and small-business owners to deduct up to 20% of their qualified business income on their taxes. </w:t>
      </w:r>
      <w:r w:rsidR="00B04543" w:rsidRPr="00171ED7">
        <w:rPr>
          <w:rFonts w:cstheme="minorHAnsi"/>
          <w:color w:val="474747"/>
          <w:sz w:val="24"/>
          <w:szCs w:val="24"/>
          <w:shd w:val="clear" w:color="auto" w:fill="FFFFFF"/>
        </w:rPr>
        <w:t>The phase-in range for both the SSTB and WQP limits in 2023 is </w:t>
      </w:r>
      <w:r w:rsidR="00B04543" w:rsidRPr="00171ED7">
        <w:rPr>
          <w:rFonts w:cstheme="minorHAnsi"/>
          <w:color w:val="040C28"/>
          <w:sz w:val="24"/>
          <w:szCs w:val="24"/>
        </w:rPr>
        <w:t>$364,200 to $464,200 for joint filers (a range of $100,000), and $182,100 to $232,100 for other filers (a range of $50,000)</w:t>
      </w:r>
    </w:p>
    <w:p w14:paraId="78EB9C95" w14:textId="2BE5554E" w:rsidR="003017F2" w:rsidRPr="00171ED7" w:rsidRDefault="00AD5694" w:rsidP="002C0E24">
      <w:pPr>
        <w:jc w:val="both"/>
        <w:rPr>
          <w:rFonts w:eastAsia="Times New Roman" w:cstheme="minorHAnsi"/>
          <w:color w:val="FF0000"/>
          <w:sz w:val="24"/>
          <w:szCs w:val="24"/>
          <w:u w:val="single"/>
        </w:rPr>
      </w:pPr>
      <w:r w:rsidRPr="00171ED7">
        <w:rPr>
          <w:rFonts w:eastAsia="Times New Roman" w:cstheme="minorHAnsi"/>
          <w:b/>
          <w:bCs/>
          <w:color w:val="FF0000"/>
          <w:sz w:val="24"/>
          <w:szCs w:val="24"/>
          <w:u w:val="single"/>
        </w:rPr>
        <w:t>20</w:t>
      </w:r>
      <w:r w:rsidR="00281B54" w:rsidRPr="00171ED7">
        <w:rPr>
          <w:rFonts w:eastAsia="Times New Roman" w:cstheme="minorHAnsi"/>
          <w:b/>
          <w:bCs/>
          <w:color w:val="FF0000"/>
          <w:sz w:val="24"/>
          <w:szCs w:val="24"/>
          <w:u w:val="single"/>
        </w:rPr>
        <w:t>2</w:t>
      </w:r>
      <w:r w:rsidR="00B04543" w:rsidRPr="00171ED7">
        <w:rPr>
          <w:rFonts w:eastAsia="Times New Roman" w:cstheme="minorHAnsi"/>
          <w:b/>
          <w:bCs/>
          <w:color w:val="FF0000"/>
          <w:sz w:val="24"/>
          <w:szCs w:val="24"/>
          <w:u w:val="single"/>
        </w:rPr>
        <w:t>3</w:t>
      </w:r>
      <w:r w:rsidR="00E65042" w:rsidRPr="00171ED7">
        <w:rPr>
          <w:rFonts w:eastAsia="Times New Roman" w:cstheme="minorHAnsi"/>
          <w:b/>
          <w:bCs/>
          <w:color w:val="FF0000"/>
          <w:sz w:val="24"/>
          <w:szCs w:val="24"/>
          <w:u w:val="single"/>
        </w:rPr>
        <w:t xml:space="preserve"> </w:t>
      </w:r>
      <w:r w:rsidR="00373DFD" w:rsidRPr="00171ED7">
        <w:rPr>
          <w:rFonts w:eastAsia="Times New Roman" w:cstheme="minorHAnsi"/>
          <w:b/>
          <w:color w:val="FF0000"/>
          <w:sz w:val="24"/>
          <w:szCs w:val="24"/>
          <w:u w:val="single"/>
        </w:rPr>
        <w:t>Corporate AMT:</w:t>
      </w:r>
      <w:r w:rsidR="00373DFD" w:rsidRPr="00171ED7">
        <w:rPr>
          <w:rFonts w:eastAsia="Times New Roman" w:cstheme="minorHAnsi"/>
          <w:color w:val="FF0000"/>
          <w:sz w:val="24"/>
          <w:szCs w:val="24"/>
          <w:u w:val="single"/>
        </w:rPr>
        <w:t xml:space="preserve"> </w:t>
      </w:r>
    </w:p>
    <w:p w14:paraId="07A7A0A3" w14:textId="51E7BF06" w:rsidR="00897217" w:rsidRPr="00B66CF2" w:rsidRDefault="00B04543" w:rsidP="00B66CF2">
      <w:pPr>
        <w:shd w:val="clear" w:color="auto" w:fill="FFFFFF"/>
        <w:spacing w:before="100" w:beforeAutospacing="1" w:after="100" w:afterAutospacing="1" w:line="240" w:lineRule="auto"/>
        <w:rPr>
          <w:rFonts w:cstheme="minorHAnsi"/>
          <w:color w:val="111111"/>
          <w:spacing w:val="1"/>
          <w:sz w:val="24"/>
          <w:szCs w:val="24"/>
        </w:rPr>
      </w:pPr>
      <w:r w:rsidRPr="00171ED7">
        <w:rPr>
          <w:rFonts w:cstheme="minorHAnsi"/>
          <w:color w:val="111111"/>
          <w:spacing w:val="1"/>
          <w:sz w:val="24"/>
          <w:szCs w:val="24"/>
        </w:rPr>
        <w:t>Beginning in 2023, the United States will apply a 15% corporate alternative minimum tax (CAMT). The CAMT applies to corporations with average annual adjusted book income over $1 billion for a period of three consecutive years. Corporations must determine their CAMT liability and their regular corporate tax liability and pay the higher amount. Real estate investment trusts, regulated investment companies, private equity funds, and S corporations are exempt from the CAMT.</w:t>
      </w:r>
    </w:p>
    <w:p w14:paraId="38C24482" w14:textId="330909EB" w:rsidR="003017F2" w:rsidRPr="00171ED7" w:rsidRDefault="00AD5694" w:rsidP="002C0E24">
      <w:pPr>
        <w:jc w:val="both"/>
        <w:rPr>
          <w:rFonts w:eastAsia="Times New Roman" w:cstheme="minorHAnsi"/>
          <w:color w:val="FF0000"/>
          <w:sz w:val="24"/>
          <w:szCs w:val="24"/>
          <w:u w:val="single"/>
        </w:rPr>
      </w:pPr>
      <w:r w:rsidRPr="00171ED7">
        <w:rPr>
          <w:rFonts w:eastAsia="Times New Roman" w:cstheme="minorHAnsi"/>
          <w:b/>
          <w:bCs/>
          <w:color w:val="FF0000"/>
          <w:sz w:val="24"/>
          <w:szCs w:val="24"/>
          <w:u w:val="single"/>
        </w:rPr>
        <w:t>20</w:t>
      </w:r>
      <w:r w:rsidR="00281B54" w:rsidRPr="00171ED7">
        <w:rPr>
          <w:rFonts w:eastAsia="Times New Roman" w:cstheme="minorHAnsi"/>
          <w:b/>
          <w:bCs/>
          <w:color w:val="FF0000"/>
          <w:sz w:val="24"/>
          <w:szCs w:val="24"/>
          <w:u w:val="single"/>
        </w:rPr>
        <w:t>2</w:t>
      </w:r>
      <w:r w:rsidR="001A48D5" w:rsidRPr="00171ED7">
        <w:rPr>
          <w:rFonts w:eastAsia="Times New Roman" w:cstheme="minorHAnsi"/>
          <w:b/>
          <w:bCs/>
          <w:color w:val="FF0000"/>
          <w:sz w:val="24"/>
          <w:szCs w:val="24"/>
          <w:u w:val="single"/>
        </w:rPr>
        <w:t>3</w:t>
      </w:r>
      <w:r w:rsidR="00E452F6" w:rsidRPr="00171ED7">
        <w:rPr>
          <w:rFonts w:eastAsia="Times New Roman" w:cstheme="minorHAnsi"/>
          <w:b/>
          <w:bCs/>
          <w:color w:val="FF0000"/>
          <w:sz w:val="24"/>
          <w:szCs w:val="24"/>
          <w:u w:val="single"/>
        </w:rPr>
        <w:t xml:space="preserve"> Meals and </w:t>
      </w:r>
      <w:r w:rsidR="00373DFD" w:rsidRPr="00171ED7">
        <w:rPr>
          <w:rFonts w:eastAsia="Times New Roman" w:cstheme="minorHAnsi"/>
          <w:b/>
          <w:color w:val="FF0000"/>
          <w:sz w:val="24"/>
          <w:szCs w:val="24"/>
          <w:u w:val="single"/>
        </w:rPr>
        <w:t>Entertainment deductions:</w:t>
      </w:r>
      <w:r w:rsidR="00373DFD" w:rsidRPr="00171ED7">
        <w:rPr>
          <w:rFonts w:eastAsia="Times New Roman" w:cstheme="minorHAnsi"/>
          <w:color w:val="FF0000"/>
          <w:sz w:val="24"/>
          <w:szCs w:val="24"/>
          <w:u w:val="single"/>
        </w:rPr>
        <w:t xml:space="preserve"> </w:t>
      </w:r>
    </w:p>
    <w:p w14:paraId="6C64F2A3" w14:textId="77777777" w:rsidR="001A48D5" w:rsidRPr="00171ED7" w:rsidRDefault="001A48D5" w:rsidP="002C0E24">
      <w:pPr>
        <w:jc w:val="both"/>
        <w:rPr>
          <w:rFonts w:cstheme="minorHAnsi"/>
          <w:color w:val="040C28"/>
          <w:sz w:val="24"/>
          <w:szCs w:val="24"/>
        </w:rPr>
      </w:pPr>
      <w:r w:rsidRPr="00171ED7">
        <w:rPr>
          <w:rFonts w:cstheme="minorHAnsi"/>
          <w:color w:val="1F1F1F"/>
          <w:sz w:val="24"/>
          <w:szCs w:val="24"/>
          <w:shd w:val="clear" w:color="auto" w:fill="FFFFFF"/>
        </w:rPr>
        <w:t>As of January 1, 2023, that temporary incentive has expired, and the rules have gone back to a 50% deduction for most business meals. Although the business meals rule has reverted back, </w:t>
      </w:r>
      <w:r w:rsidRPr="00171ED7">
        <w:rPr>
          <w:rFonts w:cstheme="minorHAnsi"/>
          <w:color w:val="040C28"/>
          <w:sz w:val="24"/>
          <w:szCs w:val="24"/>
        </w:rPr>
        <w:t>entertainment is still not tax deductible.</w:t>
      </w:r>
    </w:p>
    <w:p w14:paraId="78EA58BA" w14:textId="433C4022" w:rsidR="003017F2" w:rsidRPr="00171ED7" w:rsidRDefault="00AD5694" w:rsidP="002C0E24">
      <w:pPr>
        <w:jc w:val="both"/>
        <w:rPr>
          <w:rFonts w:eastAsia="Times New Roman" w:cstheme="minorHAnsi"/>
          <w:sz w:val="24"/>
          <w:szCs w:val="24"/>
          <w:u w:val="single"/>
        </w:rPr>
      </w:pPr>
      <w:r w:rsidRPr="00171ED7">
        <w:rPr>
          <w:rFonts w:eastAsia="Times New Roman" w:cstheme="minorHAnsi"/>
          <w:b/>
          <w:bCs/>
          <w:color w:val="FF0000"/>
          <w:sz w:val="24"/>
          <w:szCs w:val="24"/>
          <w:u w:val="single"/>
        </w:rPr>
        <w:t>20</w:t>
      </w:r>
      <w:r w:rsidR="0057230D" w:rsidRPr="00171ED7">
        <w:rPr>
          <w:rFonts w:eastAsia="Times New Roman" w:cstheme="minorHAnsi"/>
          <w:b/>
          <w:bCs/>
          <w:color w:val="FF0000"/>
          <w:sz w:val="24"/>
          <w:szCs w:val="24"/>
          <w:u w:val="single"/>
        </w:rPr>
        <w:t>2</w:t>
      </w:r>
      <w:r w:rsidR="0079092B" w:rsidRPr="00171ED7">
        <w:rPr>
          <w:rFonts w:eastAsia="Times New Roman" w:cstheme="minorHAnsi"/>
          <w:b/>
          <w:bCs/>
          <w:color w:val="FF0000"/>
          <w:sz w:val="24"/>
          <w:szCs w:val="24"/>
          <w:u w:val="single"/>
        </w:rPr>
        <w:t>3</w:t>
      </w:r>
      <w:r w:rsidR="00E95550" w:rsidRPr="00171ED7">
        <w:rPr>
          <w:rFonts w:eastAsia="Times New Roman" w:cstheme="minorHAnsi"/>
          <w:b/>
          <w:bCs/>
          <w:color w:val="FF0000"/>
          <w:sz w:val="24"/>
          <w:szCs w:val="24"/>
          <w:u w:val="single"/>
        </w:rPr>
        <w:t xml:space="preserve"> </w:t>
      </w:r>
      <w:r w:rsidR="00373DFD" w:rsidRPr="00171ED7">
        <w:rPr>
          <w:rFonts w:eastAsia="Times New Roman" w:cstheme="minorHAnsi"/>
          <w:b/>
          <w:color w:val="FF0000"/>
          <w:sz w:val="24"/>
          <w:szCs w:val="24"/>
          <w:u w:val="single"/>
        </w:rPr>
        <w:t>Interest deductions:</w:t>
      </w:r>
      <w:r w:rsidR="00373DFD" w:rsidRPr="00171ED7">
        <w:rPr>
          <w:rFonts w:eastAsia="Times New Roman" w:cstheme="minorHAnsi"/>
          <w:color w:val="FF0000"/>
          <w:sz w:val="24"/>
          <w:szCs w:val="24"/>
          <w:u w:val="single"/>
        </w:rPr>
        <w:t xml:space="preserve"> </w:t>
      </w:r>
    </w:p>
    <w:p w14:paraId="7E5E6F8F" w14:textId="77777777" w:rsidR="0079092B" w:rsidRPr="00171ED7" w:rsidRDefault="0079092B" w:rsidP="0079092B">
      <w:pPr>
        <w:shd w:val="clear" w:color="auto" w:fill="FFFFFF"/>
        <w:rPr>
          <w:rFonts w:cstheme="minorHAnsi"/>
          <w:color w:val="202124"/>
          <w:sz w:val="24"/>
          <w:szCs w:val="24"/>
        </w:rPr>
      </w:pPr>
      <w:r w:rsidRPr="00171ED7">
        <w:rPr>
          <w:rStyle w:val="hgkelc"/>
          <w:rFonts w:cstheme="minorHAnsi"/>
          <w:color w:val="474747"/>
          <w:sz w:val="24"/>
          <w:szCs w:val="24"/>
          <w:lang w:val="en"/>
        </w:rPr>
        <w:t>Adjusted taxable income is calculated by adding back certain deductions, such as depreciation, amortization, and depletion, to taxable income. This means that taxpayers cannot deduct more than 30% of their ATI in interest expense in a given year.</w:t>
      </w:r>
    </w:p>
    <w:p w14:paraId="3B92E0F0" w14:textId="77777777" w:rsidR="00E234E0" w:rsidRDefault="00E234E0" w:rsidP="002C0E24">
      <w:pPr>
        <w:jc w:val="both"/>
        <w:rPr>
          <w:rFonts w:cstheme="minorHAnsi"/>
          <w:color w:val="1B1B1B"/>
          <w:sz w:val="24"/>
          <w:szCs w:val="24"/>
          <w:shd w:val="clear" w:color="auto" w:fill="FFFFFF"/>
        </w:rPr>
      </w:pPr>
    </w:p>
    <w:p w14:paraId="6310F6A4" w14:textId="77777777" w:rsidR="00B66CF2" w:rsidRPr="00171ED7" w:rsidRDefault="00B66CF2" w:rsidP="002C0E24">
      <w:pPr>
        <w:jc w:val="both"/>
        <w:rPr>
          <w:rFonts w:cstheme="minorHAnsi"/>
          <w:color w:val="1B1B1B"/>
          <w:sz w:val="24"/>
          <w:szCs w:val="24"/>
          <w:shd w:val="clear" w:color="auto" w:fill="FFFFFF"/>
        </w:rPr>
      </w:pPr>
    </w:p>
    <w:p w14:paraId="2698BE39" w14:textId="22831769" w:rsidR="003017F2" w:rsidRPr="00171ED7" w:rsidRDefault="00AD5694" w:rsidP="002C0E24">
      <w:pPr>
        <w:jc w:val="both"/>
        <w:rPr>
          <w:rFonts w:eastAsia="Times New Roman" w:cstheme="minorHAnsi"/>
          <w:sz w:val="24"/>
          <w:szCs w:val="24"/>
          <w:u w:val="single"/>
        </w:rPr>
      </w:pPr>
      <w:r w:rsidRPr="00171ED7">
        <w:rPr>
          <w:rFonts w:eastAsia="Times New Roman" w:cstheme="minorHAnsi"/>
          <w:b/>
          <w:bCs/>
          <w:color w:val="FF0000"/>
          <w:sz w:val="24"/>
          <w:szCs w:val="24"/>
          <w:u w:val="single"/>
        </w:rPr>
        <w:lastRenderedPageBreak/>
        <w:t>20</w:t>
      </w:r>
      <w:r w:rsidR="0057230D" w:rsidRPr="00171ED7">
        <w:rPr>
          <w:rFonts w:eastAsia="Times New Roman" w:cstheme="minorHAnsi"/>
          <w:b/>
          <w:bCs/>
          <w:color w:val="FF0000"/>
          <w:sz w:val="24"/>
          <w:szCs w:val="24"/>
          <w:u w:val="single"/>
        </w:rPr>
        <w:t>2</w:t>
      </w:r>
      <w:r w:rsidR="0079092B" w:rsidRPr="00171ED7">
        <w:rPr>
          <w:rFonts w:eastAsia="Times New Roman" w:cstheme="minorHAnsi"/>
          <w:b/>
          <w:bCs/>
          <w:color w:val="FF0000"/>
          <w:sz w:val="24"/>
          <w:szCs w:val="24"/>
          <w:u w:val="single"/>
        </w:rPr>
        <w:t>3</w:t>
      </w:r>
      <w:r w:rsidRPr="00171ED7">
        <w:rPr>
          <w:rFonts w:eastAsia="Times New Roman" w:cstheme="minorHAnsi"/>
          <w:b/>
          <w:bCs/>
          <w:color w:val="FF0000"/>
          <w:sz w:val="24"/>
          <w:szCs w:val="24"/>
          <w:u w:val="single"/>
        </w:rPr>
        <w:t xml:space="preserve"> </w:t>
      </w:r>
      <w:r w:rsidR="00373DFD" w:rsidRPr="00171ED7">
        <w:rPr>
          <w:rFonts w:eastAsia="Times New Roman" w:cstheme="minorHAnsi"/>
          <w:b/>
          <w:color w:val="FF0000"/>
          <w:sz w:val="24"/>
          <w:szCs w:val="24"/>
          <w:u w:val="single"/>
        </w:rPr>
        <w:t>Foreign taxes:</w:t>
      </w:r>
      <w:r w:rsidR="00373DFD" w:rsidRPr="00171ED7">
        <w:rPr>
          <w:rFonts w:eastAsia="Times New Roman" w:cstheme="minorHAnsi"/>
          <w:color w:val="FF0000"/>
          <w:sz w:val="24"/>
          <w:szCs w:val="24"/>
          <w:u w:val="single"/>
        </w:rPr>
        <w:t xml:space="preserve"> </w:t>
      </w:r>
    </w:p>
    <w:p w14:paraId="4603DF1C" w14:textId="7767F89C" w:rsidR="0079092B" w:rsidRPr="00171ED7" w:rsidRDefault="0079092B" w:rsidP="002C0E24">
      <w:pPr>
        <w:jc w:val="both"/>
        <w:rPr>
          <w:rFonts w:cstheme="minorHAnsi"/>
          <w:color w:val="474747"/>
          <w:sz w:val="24"/>
          <w:szCs w:val="24"/>
          <w:shd w:val="clear" w:color="auto" w:fill="FFFFFF"/>
        </w:rPr>
      </w:pPr>
      <w:r w:rsidRPr="00171ED7">
        <w:rPr>
          <w:rFonts w:cstheme="minorHAnsi"/>
          <w:color w:val="474747"/>
          <w:sz w:val="24"/>
          <w:szCs w:val="24"/>
          <w:shd w:val="clear" w:color="auto" w:fill="FFFFFF"/>
        </w:rPr>
        <w:t>However, you may qualify to exclude your foreign earnings from income up to an amount that is adjusted annually for inflation ($107,600 for 2020, $108,700 for 2021, $112,000 for 2022, and </w:t>
      </w:r>
      <w:r w:rsidRPr="00171ED7">
        <w:rPr>
          <w:rFonts w:cstheme="minorHAnsi"/>
          <w:color w:val="040C28"/>
          <w:sz w:val="24"/>
          <w:szCs w:val="24"/>
        </w:rPr>
        <w:t>$120,000 for 2023</w:t>
      </w:r>
      <w:r w:rsidRPr="00171ED7">
        <w:rPr>
          <w:rFonts w:cstheme="minorHAnsi"/>
          <w:color w:val="474747"/>
          <w:sz w:val="24"/>
          <w:szCs w:val="24"/>
          <w:shd w:val="clear" w:color="auto" w:fill="FFFFFF"/>
        </w:rPr>
        <w:t>). In addition, you can exclude or deduct certain foreign housing amounts.</w:t>
      </w:r>
    </w:p>
    <w:p w14:paraId="79634735" w14:textId="1B3F35B4" w:rsidR="0057230D" w:rsidRPr="00171ED7" w:rsidRDefault="0057230D" w:rsidP="002C0E24">
      <w:pPr>
        <w:jc w:val="both"/>
        <w:rPr>
          <w:rFonts w:eastAsia="Times New Roman" w:cstheme="minorHAnsi"/>
          <w:b/>
          <w:color w:val="FF0000"/>
          <w:sz w:val="24"/>
          <w:szCs w:val="24"/>
          <w:u w:val="single"/>
        </w:rPr>
      </w:pPr>
      <w:r w:rsidRPr="00171ED7">
        <w:rPr>
          <w:rFonts w:eastAsia="Times New Roman" w:cstheme="minorHAnsi"/>
          <w:b/>
          <w:bCs/>
          <w:color w:val="FF0000"/>
          <w:sz w:val="24"/>
          <w:szCs w:val="24"/>
          <w:u w:val="single"/>
        </w:rPr>
        <w:t>202</w:t>
      </w:r>
      <w:r w:rsidR="0079092B" w:rsidRPr="00171ED7">
        <w:rPr>
          <w:rFonts w:eastAsia="Times New Roman" w:cstheme="minorHAnsi"/>
          <w:b/>
          <w:bCs/>
          <w:color w:val="FF0000"/>
          <w:sz w:val="24"/>
          <w:szCs w:val="24"/>
          <w:u w:val="single"/>
        </w:rPr>
        <w:t>3</w:t>
      </w:r>
      <w:r w:rsidRPr="00171ED7">
        <w:rPr>
          <w:rFonts w:eastAsia="Times New Roman" w:cstheme="minorHAnsi"/>
          <w:b/>
          <w:bCs/>
          <w:color w:val="FF0000"/>
          <w:sz w:val="24"/>
          <w:szCs w:val="24"/>
          <w:u w:val="single"/>
        </w:rPr>
        <w:t xml:space="preserve"> </w:t>
      </w:r>
      <w:r w:rsidRPr="00171ED7">
        <w:rPr>
          <w:rFonts w:eastAsia="Times New Roman" w:cstheme="minorHAnsi"/>
          <w:b/>
          <w:color w:val="FF0000"/>
          <w:sz w:val="24"/>
          <w:szCs w:val="24"/>
          <w:u w:val="single"/>
        </w:rPr>
        <w:t>Net Operating Losses (NOLs):</w:t>
      </w:r>
    </w:p>
    <w:p w14:paraId="691B6E03" w14:textId="2A66EA70" w:rsidR="00DA4FFA" w:rsidRPr="00171ED7" w:rsidRDefault="008C3B0B" w:rsidP="0083297C">
      <w:pPr>
        <w:jc w:val="both"/>
        <w:rPr>
          <w:rFonts w:cstheme="minorHAnsi"/>
          <w:sz w:val="24"/>
          <w:szCs w:val="24"/>
        </w:rPr>
      </w:pPr>
      <w:r w:rsidRPr="00171ED7">
        <w:rPr>
          <w:rFonts w:cstheme="minorHAnsi"/>
          <w:color w:val="1B1B1B"/>
          <w:sz w:val="24"/>
          <w:szCs w:val="24"/>
          <w:shd w:val="clear" w:color="auto" w:fill="FFFFFF"/>
        </w:rPr>
        <w:t xml:space="preserve">Most taxpayers no longer have the option to carry back a net operating loss (NOL). For most taxpayers, NOLs arising in tax years ending after 2020 can only be carried forward. The 2-year carryback rule in effect before 2018, generally, does not apply to NOLs arising in tax years ending after December 31, 2017. The CARES Act provided for a special 5-year carryback for taxable years beginning in 2018, 2019 and 2020. Exceptions apply to certain farming losses and NOLs of insurance companies other than a life insurance company. Also, for losses arising in taxable years beginning after December 31, 2017, the net operating loss deduction for taxable years beginning after December 31, 2020, is limited to 80% of the excess (if any) of taxable income (determined without regard to the deduction, QBID, and Section 250 deduction) over the total NOLD from NOLs arising in taxable years beginning before January 1, </w:t>
      </w:r>
      <w:r w:rsidR="00171ED7" w:rsidRPr="00171ED7">
        <w:rPr>
          <w:rFonts w:cstheme="minorHAnsi"/>
          <w:color w:val="1B1B1B"/>
          <w:sz w:val="24"/>
          <w:szCs w:val="24"/>
          <w:shd w:val="clear" w:color="auto" w:fill="FFFFFF"/>
        </w:rPr>
        <w:t>2018.</w:t>
      </w:r>
    </w:p>
    <w:p w14:paraId="787C8F1E" w14:textId="389FE4DB" w:rsidR="0083297C" w:rsidRPr="00171ED7" w:rsidRDefault="0083297C" w:rsidP="0083297C">
      <w:pPr>
        <w:jc w:val="both"/>
        <w:rPr>
          <w:rFonts w:eastAsia="Times New Roman" w:cstheme="minorHAnsi"/>
          <w:b/>
          <w:bCs/>
          <w:color w:val="FF0000"/>
          <w:sz w:val="24"/>
          <w:szCs w:val="24"/>
          <w:u w:val="single"/>
        </w:rPr>
      </w:pPr>
      <w:r w:rsidRPr="00171ED7">
        <w:rPr>
          <w:rFonts w:eastAsia="Times New Roman" w:cstheme="minorHAnsi"/>
          <w:b/>
          <w:bCs/>
          <w:color w:val="FF0000"/>
          <w:sz w:val="24"/>
          <w:szCs w:val="24"/>
          <w:u w:val="single"/>
        </w:rPr>
        <w:t>Life insurance</w:t>
      </w:r>
    </w:p>
    <w:p w14:paraId="41CB7C72" w14:textId="677FBE02" w:rsidR="0083297C" w:rsidRPr="00171ED7" w:rsidRDefault="0083297C" w:rsidP="0083297C">
      <w:pPr>
        <w:jc w:val="both"/>
        <w:rPr>
          <w:rFonts w:cstheme="minorHAnsi"/>
          <w:sz w:val="24"/>
          <w:szCs w:val="24"/>
        </w:rPr>
      </w:pPr>
      <w:r w:rsidRPr="00171ED7">
        <w:rPr>
          <w:rFonts w:cstheme="minorHAnsi"/>
          <w:sz w:val="24"/>
          <w:szCs w:val="24"/>
        </w:rPr>
        <w:t xml:space="preserve">Life insurance can replace </w:t>
      </w:r>
      <w:r w:rsidR="00755A47" w:rsidRPr="00171ED7">
        <w:rPr>
          <w:rFonts w:cstheme="minorHAnsi"/>
          <w:sz w:val="24"/>
          <w:szCs w:val="24"/>
        </w:rPr>
        <w:t>income,</w:t>
      </w:r>
      <w:r w:rsidRPr="00171ED7">
        <w:rPr>
          <w:rFonts w:cstheme="minorHAnsi"/>
          <w:sz w:val="24"/>
          <w:szCs w:val="24"/>
        </w:rPr>
        <w:t xml:space="preserve"> offer a way to equalize assets among children active and inactive in a family business, provide cash to pay estate tax or be a vehicle for passing leveraged funds free of estate tax.</w:t>
      </w:r>
    </w:p>
    <w:p w14:paraId="6D043325" w14:textId="62E3306C" w:rsidR="00755A47" w:rsidRPr="00171ED7" w:rsidRDefault="00755A47" w:rsidP="0083297C">
      <w:pPr>
        <w:jc w:val="both"/>
        <w:rPr>
          <w:rFonts w:cstheme="minorHAnsi"/>
          <w:sz w:val="24"/>
          <w:szCs w:val="24"/>
        </w:rPr>
      </w:pPr>
      <w:r w:rsidRPr="00171ED7">
        <w:rPr>
          <w:rFonts w:cstheme="minorHAnsi"/>
          <w:sz w:val="24"/>
          <w:szCs w:val="24"/>
        </w:rPr>
        <w:t>Life insurance process generally are not subject to income tax. But if you own the policy, the proceeds will be included in your estate.</w:t>
      </w:r>
    </w:p>
    <w:p w14:paraId="40C57FF8" w14:textId="0E3EA05E" w:rsidR="00755A47" w:rsidRPr="00171ED7" w:rsidRDefault="00755A47" w:rsidP="0083297C">
      <w:pPr>
        <w:jc w:val="both"/>
        <w:rPr>
          <w:rFonts w:cstheme="minorHAnsi"/>
          <w:sz w:val="24"/>
          <w:szCs w:val="24"/>
        </w:rPr>
      </w:pPr>
      <w:r w:rsidRPr="00171ED7">
        <w:rPr>
          <w:rFonts w:cstheme="minorHAnsi"/>
          <w:sz w:val="24"/>
          <w:szCs w:val="24"/>
        </w:rPr>
        <w:t>Always, consider why you want the insurance, such as to replace income, to provide liquidity or to transfer wealth to your heirs.</w:t>
      </w:r>
    </w:p>
    <w:p w14:paraId="2239CB0B" w14:textId="72C75DBD" w:rsidR="00755A47" w:rsidRPr="00171ED7" w:rsidRDefault="00755A47" w:rsidP="00755A47">
      <w:pPr>
        <w:jc w:val="both"/>
        <w:rPr>
          <w:rFonts w:eastAsia="Times New Roman" w:cstheme="minorHAnsi"/>
          <w:b/>
          <w:bCs/>
          <w:color w:val="FF0000"/>
          <w:sz w:val="24"/>
          <w:szCs w:val="24"/>
          <w:u w:val="single"/>
        </w:rPr>
      </w:pPr>
      <w:r w:rsidRPr="00171ED7">
        <w:rPr>
          <w:rFonts w:eastAsia="Times New Roman" w:cstheme="minorHAnsi"/>
          <w:b/>
          <w:bCs/>
          <w:color w:val="FF0000"/>
          <w:sz w:val="24"/>
          <w:szCs w:val="24"/>
          <w:u w:val="single"/>
        </w:rPr>
        <w:t>Living Trust</w:t>
      </w:r>
    </w:p>
    <w:p w14:paraId="7EB0E5EC" w14:textId="1E40786E" w:rsidR="00866BD7" w:rsidRPr="00171ED7" w:rsidRDefault="00866BD7" w:rsidP="00755A47">
      <w:pPr>
        <w:jc w:val="both"/>
        <w:rPr>
          <w:rFonts w:cstheme="minorHAnsi"/>
          <w:sz w:val="24"/>
          <w:szCs w:val="24"/>
        </w:rPr>
      </w:pPr>
      <w:r w:rsidRPr="00171ED7">
        <w:rPr>
          <w:rFonts w:cstheme="minorHAnsi"/>
          <w:sz w:val="24"/>
          <w:szCs w:val="24"/>
        </w:rPr>
        <w:t>All estate planning is not about dying. It is about your control over your assets- control while you are living and control after your death.</w:t>
      </w:r>
    </w:p>
    <w:p w14:paraId="5D9D8F02" w14:textId="1BA5A925" w:rsidR="00866BD7" w:rsidRPr="00171ED7" w:rsidRDefault="00B90539" w:rsidP="00755A47">
      <w:pPr>
        <w:jc w:val="both"/>
        <w:rPr>
          <w:rFonts w:cstheme="minorHAnsi"/>
          <w:sz w:val="24"/>
          <w:szCs w:val="24"/>
        </w:rPr>
      </w:pPr>
      <w:r w:rsidRPr="00171ED7">
        <w:rPr>
          <w:rFonts w:cstheme="minorHAnsi"/>
          <w:sz w:val="24"/>
          <w:szCs w:val="24"/>
        </w:rPr>
        <w:t>A living trust, specifically a revocable living trust,</w:t>
      </w:r>
      <w:r w:rsidR="00866BD7" w:rsidRPr="00171ED7">
        <w:rPr>
          <w:rFonts w:cstheme="minorHAnsi"/>
          <w:sz w:val="24"/>
          <w:szCs w:val="24"/>
        </w:rPr>
        <w:t xml:space="preserve"> helps </w:t>
      </w:r>
      <w:r w:rsidR="006E456A" w:rsidRPr="00171ED7">
        <w:rPr>
          <w:rFonts w:cstheme="minorHAnsi"/>
          <w:sz w:val="24"/>
          <w:szCs w:val="24"/>
        </w:rPr>
        <w:t>individuals have</w:t>
      </w:r>
      <w:r w:rsidR="00866BD7" w:rsidRPr="00171ED7">
        <w:rPr>
          <w:rFonts w:cstheme="minorHAnsi"/>
          <w:sz w:val="24"/>
          <w:szCs w:val="24"/>
        </w:rPr>
        <w:t xml:space="preserve"> greater control over their assets and have their wishes carried after they die. A Living trust can help save the expense and delay of probate, which can last as long as three years and take up to 10-15% of an individual’s estate’s </w:t>
      </w:r>
      <w:r w:rsidR="006E456A" w:rsidRPr="00171ED7">
        <w:rPr>
          <w:rFonts w:cstheme="minorHAnsi"/>
          <w:sz w:val="24"/>
          <w:szCs w:val="24"/>
        </w:rPr>
        <w:t>value</w:t>
      </w:r>
      <w:r w:rsidR="00866BD7" w:rsidRPr="00171ED7">
        <w:rPr>
          <w:rFonts w:cstheme="minorHAnsi"/>
          <w:sz w:val="24"/>
          <w:szCs w:val="24"/>
        </w:rPr>
        <w:t>.</w:t>
      </w:r>
      <w:r w:rsidRPr="00171ED7">
        <w:rPr>
          <w:rFonts w:cstheme="minorHAnsi"/>
          <w:sz w:val="24"/>
          <w:szCs w:val="24"/>
        </w:rPr>
        <w:t xml:space="preserve"> </w:t>
      </w:r>
    </w:p>
    <w:p w14:paraId="78F654BD" w14:textId="092CCF35" w:rsidR="0083297C" w:rsidRPr="00171ED7" w:rsidRDefault="00866BD7" w:rsidP="00B66CF2">
      <w:pPr>
        <w:jc w:val="both"/>
        <w:rPr>
          <w:rFonts w:cstheme="minorHAnsi"/>
          <w:sz w:val="24"/>
          <w:szCs w:val="24"/>
        </w:rPr>
      </w:pPr>
      <w:r w:rsidRPr="00171ED7">
        <w:rPr>
          <w:rFonts w:cstheme="minorHAnsi"/>
          <w:sz w:val="24"/>
          <w:szCs w:val="24"/>
        </w:rPr>
        <w:t>It is a</w:t>
      </w:r>
      <w:r w:rsidR="00B90539" w:rsidRPr="00171ED7">
        <w:rPr>
          <w:rFonts w:cstheme="minorHAnsi"/>
          <w:sz w:val="24"/>
          <w:szCs w:val="24"/>
        </w:rPr>
        <w:t xml:space="preserve"> legal document that places your assets—investments, bank accounts, real estate, </w:t>
      </w:r>
      <w:r w:rsidR="00344BC6" w:rsidRPr="00171ED7">
        <w:rPr>
          <w:rFonts w:cstheme="minorHAnsi"/>
          <w:sz w:val="24"/>
          <w:szCs w:val="24"/>
        </w:rPr>
        <w:t>vehicles,</w:t>
      </w:r>
      <w:r w:rsidR="00B90539" w:rsidRPr="00171ED7">
        <w:rPr>
          <w:rFonts w:cstheme="minorHAnsi"/>
          <w:sz w:val="24"/>
          <w:szCs w:val="24"/>
        </w:rPr>
        <w:t xml:space="preserve"> and valuable personal property—in trust for your benefit during your lifetime and spells out where you'd like these things to go upon your death. Because it is </w:t>
      </w:r>
      <w:r w:rsidR="00B90539" w:rsidRPr="00171ED7">
        <w:rPr>
          <w:rFonts w:cstheme="minorHAnsi"/>
          <w:i/>
          <w:iCs/>
          <w:sz w:val="24"/>
          <w:szCs w:val="24"/>
        </w:rPr>
        <w:t>revocable</w:t>
      </w:r>
      <w:r w:rsidR="00B90539" w:rsidRPr="00171ED7">
        <w:rPr>
          <w:rFonts w:cstheme="minorHAnsi"/>
          <w:sz w:val="24"/>
          <w:szCs w:val="24"/>
        </w:rPr>
        <w:t> you can cancel or change it at any time during your lifetime.</w:t>
      </w:r>
    </w:p>
    <w:sectPr w:rsidR="0083297C" w:rsidRPr="00171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F29"/>
    <w:multiLevelType w:val="multilevel"/>
    <w:tmpl w:val="FF1A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07558"/>
    <w:multiLevelType w:val="multilevel"/>
    <w:tmpl w:val="F62C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A1345"/>
    <w:multiLevelType w:val="hybridMultilevel"/>
    <w:tmpl w:val="2FBE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96A57"/>
    <w:multiLevelType w:val="hybridMultilevel"/>
    <w:tmpl w:val="35B0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77B71"/>
    <w:multiLevelType w:val="multilevel"/>
    <w:tmpl w:val="0020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F0479"/>
    <w:multiLevelType w:val="hybridMultilevel"/>
    <w:tmpl w:val="22929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E21E06"/>
    <w:multiLevelType w:val="multilevel"/>
    <w:tmpl w:val="E348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3257E1"/>
    <w:multiLevelType w:val="hybridMultilevel"/>
    <w:tmpl w:val="340A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70924">
    <w:abstractNumId w:val="6"/>
  </w:num>
  <w:num w:numId="2" w16cid:durableId="1191265338">
    <w:abstractNumId w:val="0"/>
  </w:num>
  <w:num w:numId="3" w16cid:durableId="1119027870">
    <w:abstractNumId w:val="5"/>
  </w:num>
  <w:num w:numId="4" w16cid:durableId="1795630812">
    <w:abstractNumId w:val="4"/>
  </w:num>
  <w:num w:numId="5" w16cid:durableId="250896455">
    <w:abstractNumId w:val="1"/>
  </w:num>
  <w:num w:numId="6" w16cid:durableId="197160284">
    <w:abstractNumId w:val="2"/>
  </w:num>
  <w:num w:numId="7" w16cid:durableId="829951229">
    <w:abstractNumId w:val="7"/>
  </w:num>
  <w:num w:numId="8" w16cid:durableId="1530878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B5KWRgbmhoYWpko6SsGpxcWZ+XkgBYa1AFAiWBUsAAAA"/>
  </w:docVars>
  <w:rsids>
    <w:rsidRoot w:val="00181C7A"/>
    <w:rsid w:val="000417B5"/>
    <w:rsid w:val="00051FE3"/>
    <w:rsid w:val="000776E0"/>
    <w:rsid w:val="00090982"/>
    <w:rsid w:val="00091627"/>
    <w:rsid w:val="000B3CF2"/>
    <w:rsid w:val="000C53E6"/>
    <w:rsid w:val="000D0A34"/>
    <w:rsid w:val="000D7318"/>
    <w:rsid w:val="000E5FD9"/>
    <w:rsid w:val="00113318"/>
    <w:rsid w:val="001279A3"/>
    <w:rsid w:val="00131616"/>
    <w:rsid w:val="001471AE"/>
    <w:rsid w:val="00154C82"/>
    <w:rsid w:val="00164652"/>
    <w:rsid w:val="00171ED7"/>
    <w:rsid w:val="00181C7A"/>
    <w:rsid w:val="001975FA"/>
    <w:rsid w:val="001A48D5"/>
    <w:rsid w:val="001B38CF"/>
    <w:rsid w:val="001C40C4"/>
    <w:rsid w:val="001F58D7"/>
    <w:rsid w:val="002005D8"/>
    <w:rsid w:val="00214641"/>
    <w:rsid w:val="00224B82"/>
    <w:rsid w:val="00253221"/>
    <w:rsid w:val="00256C19"/>
    <w:rsid w:val="00267806"/>
    <w:rsid w:val="002704F8"/>
    <w:rsid w:val="0027177A"/>
    <w:rsid w:val="00271DB5"/>
    <w:rsid w:val="00281B54"/>
    <w:rsid w:val="002A63BA"/>
    <w:rsid w:val="002B49B5"/>
    <w:rsid w:val="002C0E24"/>
    <w:rsid w:val="002C5F77"/>
    <w:rsid w:val="002C6F7D"/>
    <w:rsid w:val="002C7983"/>
    <w:rsid w:val="002D781C"/>
    <w:rsid w:val="003017F2"/>
    <w:rsid w:val="00332EDF"/>
    <w:rsid w:val="00334551"/>
    <w:rsid w:val="00344BC6"/>
    <w:rsid w:val="00362A0F"/>
    <w:rsid w:val="00373DFD"/>
    <w:rsid w:val="00381790"/>
    <w:rsid w:val="00393CD0"/>
    <w:rsid w:val="003B11BD"/>
    <w:rsid w:val="003D3C88"/>
    <w:rsid w:val="003E18A1"/>
    <w:rsid w:val="003F1B15"/>
    <w:rsid w:val="0041050F"/>
    <w:rsid w:val="00422407"/>
    <w:rsid w:val="00422A00"/>
    <w:rsid w:val="0044230A"/>
    <w:rsid w:val="004C2726"/>
    <w:rsid w:val="004C3061"/>
    <w:rsid w:val="004D343B"/>
    <w:rsid w:val="004E0A74"/>
    <w:rsid w:val="004F0195"/>
    <w:rsid w:val="004F7CFB"/>
    <w:rsid w:val="0051254C"/>
    <w:rsid w:val="00520F50"/>
    <w:rsid w:val="00536596"/>
    <w:rsid w:val="00536718"/>
    <w:rsid w:val="005417AD"/>
    <w:rsid w:val="0057230D"/>
    <w:rsid w:val="005901B2"/>
    <w:rsid w:val="00592161"/>
    <w:rsid w:val="005A470B"/>
    <w:rsid w:val="005A5A84"/>
    <w:rsid w:val="005B55C4"/>
    <w:rsid w:val="005D5D42"/>
    <w:rsid w:val="005E3450"/>
    <w:rsid w:val="005E6678"/>
    <w:rsid w:val="005F5726"/>
    <w:rsid w:val="00606A16"/>
    <w:rsid w:val="00636DB5"/>
    <w:rsid w:val="00653587"/>
    <w:rsid w:val="00674EF1"/>
    <w:rsid w:val="006E456A"/>
    <w:rsid w:val="0071031B"/>
    <w:rsid w:val="007252C6"/>
    <w:rsid w:val="00725F46"/>
    <w:rsid w:val="007315DE"/>
    <w:rsid w:val="00747A3A"/>
    <w:rsid w:val="00755A47"/>
    <w:rsid w:val="0079092B"/>
    <w:rsid w:val="007A151C"/>
    <w:rsid w:val="007B4F96"/>
    <w:rsid w:val="007C7017"/>
    <w:rsid w:val="007D271D"/>
    <w:rsid w:val="007E1EC1"/>
    <w:rsid w:val="008131C0"/>
    <w:rsid w:val="00820F5F"/>
    <w:rsid w:val="008222A9"/>
    <w:rsid w:val="0083008F"/>
    <w:rsid w:val="0083297C"/>
    <w:rsid w:val="00832FC1"/>
    <w:rsid w:val="00834979"/>
    <w:rsid w:val="00835742"/>
    <w:rsid w:val="008568EE"/>
    <w:rsid w:val="00866BD7"/>
    <w:rsid w:val="00873B93"/>
    <w:rsid w:val="00897217"/>
    <w:rsid w:val="008C3B0B"/>
    <w:rsid w:val="008D50EF"/>
    <w:rsid w:val="008E11CF"/>
    <w:rsid w:val="008F39BF"/>
    <w:rsid w:val="0090795E"/>
    <w:rsid w:val="00912215"/>
    <w:rsid w:val="00917974"/>
    <w:rsid w:val="009402B0"/>
    <w:rsid w:val="00960D36"/>
    <w:rsid w:val="0098093C"/>
    <w:rsid w:val="009A48EE"/>
    <w:rsid w:val="009A76F4"/>
    <w:rsid w:val="009C6933"/>
    <w:rsid w:val="00A12C7C"/>
    <w:rsid w:val="00A21446"/>
    <w:rsid w:val="00A32B9A"/>
    <w:rsid w:val="00A53A82"/>
    <w:rsid w:val="00A550F0"/>
    <w:rsid w:val="00A60633"/>
    <w:rsid w:val="00A809BB"/>
    <w:rsid w:val="00A93E46"/>
    <w:rsid w:val="00AB014A"/>
    <w:rsid w:val="00AB65C2"/>
    <w:rsid w:val="00AC6247"/>
    <w:rsid w:val="00AD129F"/>
    <w:rsid w:val="00AD5694"/>
    <w:rsid w:val="00AE7B35"/>
    <w:rsid w:val="00B0003E"/>
    <w:rsid w:val="00B039A2"/>
    <w:rsid w:val="00B04543"/>
    <w:rsid w:val="00B1725F"/>
    <w:rsid w:val="00B17D87"/>
    <w:rsid w:val="00B34261"/>
    <w:rsid w:val="00B66CF2"/>
    <w:rsid w:val="00B90539"/>
    <w:rsid w:val="00B97066"/>
    <w:rsid w:val="00BB69C0"/>
    <w:rsid w:val="00BC57E3"/>
    <w:rsid w:val="00BD57B9"/>
    <w:rsid w:val="00C001C0"/>
    <w:rsid w:val="00C348CE"/>
    <w:rsid w:val="00C47565"/>
    <w:rsid w:val="00C65622"/>
    <w:rsid w:val="00C76E53"/>
    <w:rsid w:val="00C81690"/>
    <w:rsid w:val="00C83FB9"/>
    <w:rsid w:val="00C84417"/>
    <w:rsid w:val="00CC003F"/>
    <w:rsid w:val="00CC1F71"/>
    <w:rsid w:val="00CC7420"/>
    <w:rsid w:val="00CE3D35"/>
    <w:rsid w:val="00D115BF"/>
    <w:rsid w:val="00D23EB2"/>
    <w:rsid w:val="00D274D2"/>
    <w:rsid w:val="00D33DDC"/>
    <w:rsid w:val="00D56AA5"/>
    <w:rsid w:val="00D64BE1"/>
    <w:rsid w:val="00D754F7"/>
    <w:rsid w:val="00D849A7"/>
    <w:rsid w:val="00DA4FFA"/>
    <w:rsid w:val="00DB6B51"/>
    <w:rsid w:val="00DE53B3"/>
    <w:rsid w:val="00DF12C8"/>
    <w:rsid w:val="00DF7FF2"/>
    <w:rsid w:val="00E04F7E"/>
    <w:rsid w:val="00E06D08"/>
    <w:rsid w:val="00E072DF"/>
    <w:rsid w:val="00E12A48"/>
    <w:rsid w:val="00E234E0"/>
    <w:rsid w:val="00E3446C"/>
    <w:rsid w:val="00E35BF7"/>
    <w:rsid w:val="00E452F6"/>
    <w:rsid w:val="00E65042"/>
    <w:rsid w:val="00E65E29"/>
    <w:rsid w:val="00E74751"/>
    <w:rsid w:val="00E85282"/>
    <w:rsid w:val="00E87264"/>
    <w:rsid w:val="00E95550"/>
    <w:rsid w:val="00EA4F4F"/>
    <w:rsid w:val="00EC1046"/>
    <w:rsid w:val="00EC2AAF"/>
    <w:rsid w:val="00ED4770"/>
    <w:rsid w:val="00ED78E6"/>
    <w:rsid w:val="00EE34FC"/>
    <w:rsid w:val="00F01ECE"/>
    <w:rsid w:val="00F071B4"/>
    <w:rsid w:val="00F10C61"/>
    <w:rsid w:val="00F117A7"/>
    <w:rsid w:val="00F13D06"/>
    <w:rsid w:val="00F24386"/>
    <w:rsid w:val="00F33048"/>
    <w:rsid w:val="00F57B0A"/>
    <w:rsid w:val="00F65D91"/>
    <w:rsid w:val="00F82841"/>
    <w:rsid w:val="00F82BA2"/>
    <w:rsid w:val="00F85F4A"/>
    <w:rsid w:val="00F86FB7"/>
    <w:rsid w:val="00F966C0"/>
    <w:rsid w:val="00FA509E"/>
    <w:rsid w:val="00FD1064"/>
    <w:rsid w:val="00FE00AA"/>
    <w:rsid w:val="00FE3B73"/>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6EEE"/>
  <w15:chartTrackingRefBased/>
  <w15:docId w15:val="{A3DB92AA-7274-45D3-B454-B4330288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DFD"/>
    <w:pPr>
      <w:keepNext/>
      <w:keepLines/>
      <w:spacing w:before="240" w:after="0"/>
      <w:outlineLvl w:val="0"/>
    </w:pPr>
    <w:rPr>
      <w:rFonts w:asciiTheme="majorHAnsi" w:eastAsiaTheme="majorEastAsia" w:hAnsiTheme="majorHAnsi" w:cs="Times New Roman"/>
      <w:color w:val="2F5496" w:themeColor="accent1" w:themeShade="BF"/>
      <w:sz w:val="32"/>
      <w:szCs w:val="32"/>
    </w:rPr>
  </w:style>
  <w:style w:type="paragraph" w:styleId="Heading2">
    <w:name w:val="heading 2"/>
    <w:basedOn w:val="Normal"/>
    <w:next w:val="Normal"/>
    <w:link w:val="Heading2Char"/>
    <w:uiPriority w:val="9"/>
    <w:semiHidden/>
    <w:unhideWhenUsed/>
    <w:qFormat/>
    <w:rsid w:val="00131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2EDF"/>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3D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DFD"/>
    <w:rPr>
      <w:rFonts w:asciiTheme="majorHAnsi" w:eastAsiaTheme="majorEastAsia" w:hAnsiTheme="majorHAnsi" w:cs="Times New Roman"/>
      <w:color w:val="2F5496" w:themeColor="accent1" w:themeShade="BF"/>
      <w:sz w:val="32"/>
      <w:szCs w:val="32"/>
    </w:rPr>
  </w:style>
  <w:style w:type="character" w:styleId="Strong">
    <w:name w:val="Strong"/>
    <w:basedOn w:val="DefaultParagraphFont"/>
    <w:uiPriority w:val="22"/>
    <w:qFormat/>
    <w:rsid w:val="00373DFD"/>
    <w:rPr>
      <w:rFonts w:cs="Times New Roman"/>
      <w:b/>
      <w:bCs/>
    </w:rPr>
  </w:style>
  <w:style w:type="paragraph" w:styleId="ListParagraph">
    <w:name w:val="List Paragraph"/>
    <w:basedOn w:val="Normal"/>
    <w:uiPriority w:val="34"/>
    <w:qFormat/>
    <w:rsid w:val="00373DFD"/>
    <w:pPr>
      <w:ind w:left="720"/>
      <w:contextualSpacing/>
    </w:pPr>
    <w:rPr>
      <w:rFonts w:eastAsia="Times New Roman" w:cs="Times New Roman"/>
    </w:rPr>
  </w:style>
  <w:style w:type="paragraph" w:styleId="Header">
    <w:name w:val="header"/>
    <w:basedOn w:val="Normal"/>
    <w:link w:val="HeaderChar"/>
    <w:rsid w:val="00422A00"/>
    <w:pPr>
      <w:tabs>
        <w:tab w:val="center" w:pos="4320"/>
        <w:tab w:val="right" w:pos="8640"/>
      </w:tabs>
      <w:spacing w:after="0" w:line="240" w:lineRule="auto"/>
    </w:pPr>
    <w:rPr>
      <w:rFonts w:ascii="Arial" w:eastAsia="SimSun" w:hAnsi="Arial" w:cs="Times New Roman"/>
      <w:sz w:val="20"/>
      <w:szCs w:val="24"/>
      <w:lang w:eastAsia="zh-CN"/>
    </w:rPr>
  </w:style>
  <w:style w:type="character" w:customStyle="1" w:styleId="HeaderChar">
    <w:name w:val="Header Char"/>
    <w:basedOn w:val="DefaultParagraphFont"/>
    <w:link w:val="Header"/>
    <w:rsid w:val="00422A00"/>
    <w:rPr>
      <w:rFonts w:ascii="Arial" w:eastAsia="SimSun" w:hAnsi="Arial" w:cs="Times New Roman"/>
      <w:sz w:val="20"/>
      <w:szCs w:val="24"/>
      <w:lang w:eastAsia="zh-CN"/>
    </w:rPr>
  </w:style>
  <w:style w:type="character" w:styleId="Hyperlink">
    <w:name w:val="Hyperlink"/>
    <w:basedOn w:val="DefaultParagraphFont"/>
    <w:rsid w:val="00422A00"/>
    <w:rPr>
      <w:color w:val="0000FF"/>
      <w:u w:val="single"/>
    </w:rPr>
  </w:style>
  <w:style w:type="character" w:customStyle="1" w:styleId="Heading3Char">
    <w:name w:val="Heading 3 Char"/>
    <w:basedOn w:val="DefaultParagraphFont"/>
    <w:link w:val="Heading3"/>
    <w:uiPriority w:val="9"/>
    <w:semiHidden/>
    <w:rsid w:val="00332ED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F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1616"/>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3008F"/>
    <w:rPr>
      <w:i/>
      <w:iCs/>
    </w:rPr>
  </w:style>
  <w:style w:type="character" w:customStyle="1" w:styleId="Heading4Char">
    <w:name w:val="Heading 4 Char"/>
    <w:basedOn w:val="DefaultParagraphFont"/>
    <w:link w:val="Heading4"/>
    <w:uiPriority w:val="9"/>
    <w:semiHidden/>
    <w:rsid w:val="00CE3D35"/>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70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4F8"/>
    <w:rPr>
      <w:rFonts w:ascii="Segoe UI" w:hAnsi="Segoe UI" w:cs="Segoe UI"/>
      <w:sz w:val="18"/>
      <w:szCs w:val="18"/>
    </w:rPr>
  </w:style>
  <w:style w:type="paragraph" w:customStyle="1" w:styleId="comp">
    <w:name w:val="comp"/>
    <w:basedOn w:val="Normal"/>
    <w:rsid w:val="00A55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xufdj">
    <w:name w:val="css-axufdj"/>
    <w:basedOn w:val="Normal"/>
    <w:rsid w:val="004C272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71AE"/>
    <w:pPr>
      <w:spacing w:after="0" w:line="240" w:lineRule="auto"/>
    </w:pPr>
  </w:style>
  <w:style w:type="character" w:customStyle="1" w:styleId="hgkelc">
    <w:name w:val="hgkelc"/>
    <w:basedOn w:val="DefaultParagraphFont"/>
    <w:rsid w:val="00FE3B73"/>
  </w:style>
  <w:style w:type="character" w:customStyle="1" w:styleId="hz7vo9">
    <w:name w:val="hz7vo9"/>
    <w:basedOn w:val="DefaultParagraphFont"/>
    <w:rsid w:val="00091627"/>
  </w:style>
  <w:style w:type="paragraph" w:customStyle="1" w:styleId="dfvvwc">
    <w:name w:val="dfvvwc"/>
    <w:basedOn w:val="Normal"/>
    <w:rsid w:val="00091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vvwc1">
    <w:name w:val="dfvvwc1"/>
    <w:basedOn w:val="DefaultParagraphFont"/>
    <w:rsid w:val="00091627"/>
  </w:style>
  <w:style w:type="character" w:customStyle="1" w:styleId="2sit1b">
    <w:name w:val="_2sit1b"/>
    <w:basedOn w:val="DefaultParagraphFont"/>
    <w:rsid w:val="00091627"/>
  </w:style>
  <w:style w:type="character" w:customStyle="1" w:styleId="1p2jf8">
    <w:name w:val="_1p2jf8"/>
    <w:basedOn w:val="DefaultParagraphFont"/>
    <w:rsid w:val="00B9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407">
      <w:bodyDiv w:val="1"/>
      <w:marLeft w:val="0"/>
      <w:marRight w:val="0"/>
      <w:marTop w:val="0"/>
      <w:marBottom w:val="0"/>
      <w:divBdr>
        <w:top w:val="none" w:sz="0" w:space="0" w:color="auto"/>
        <w:left w:val="none" w:sz="0" w:space="0" w:color="auto"/>
        <w:bottom w:val="none" w:sz="0" w:space="0" w:color="auto"/>
        <w:right w:val="none" w:sz="0" w:space="0" w:color="auto"/>
      </w:divBdr>
    </w:div>
    <w:div w:id="155191839">
      <w:bodyDiv w:val="1"/>
      <w:marLeft w:val="0"/>
      <w:marRight w:val="0"/>
      <w:marTop w:val="0"/>
      <w:marBottom w:val="0"/>
      <w:divBdr>
        <w:top w:val="none" w:sz="0" w:space="0" w:color="auto"/>
        <w:left w:val="none" w:sz="0" w:space="0" w:color="auto"/>
        <w:bottom w:val="none" w:sz="0" w:space="0" w:color="auto"/>
        <w:right w:val="none" w:sz="0" w:space="0" w:color="auto"/>
      </w:divBdr>
      <w:divsChild>
        <w:div w:id="691884782">
          <w:marLeft w:val="0"/>
          <w:marRight w:val="0"/>
          <w:marTop w:val="0"/>
          <w:marBottom w:val="0"/>
          <w:divBdr>
            <w:top w:val="none" w:sz="0" w:space="0" w:color="auto"/>
            <w:left w:val="none" w:sz="0" w:space="0" w:color="auto"/>
            <w:bottom w:val="none" w:sz="0" w:space="0" w:color="auto"/>
            <w:right w:val="none" w:sz="0" w:space="0" w:color="auto"/>
          </w:divBdr>
        </w:div>
      </w:divsChild>
    </w:div>
    <w:div w:id="207185938">
      <w:bodyDiv w:val="1"/>
      <w:marLeft w:val="0"/>
      <w:marRight w:val="0"/>
      <w:marTop w:val="0"/>
      <w:marBottom w:val="0"/>
      <w:divBdr>
        <w:top w:val="none" w:sz="0" w:space="0" w:color="auto"/>
        <w:left w:val="none" w:sz="0" w:space="0" w:color="auto"/>
        <w:bottom w:val="none" w:sz="0" w:space="0" w:color="auto"/>
        <w:right w:val="none" w:sz="0" w:space="0" w:color="auto"/>
      </w:divBdr>
    </w:div>
    <w:div w:id="433601266">
      <w:bodyDiv w:val="1"/>
      <w:marLeft w:val="0"/>
      <w:marRight w:val="0"/>
      <w:marTop w:val="0"/>
      <w:marBottom w:val="0"/>
      <w:divBdr>
        <w:top w:val="none" w:sz="0" w:space="0" w:color="auto"/>
        <w:left w:val="none" w:sz="0" w:space="0" w:color="auto"/>
        <w:bottom w:val="none" w:sz="0" w:space="0" w:color="auto"/>
        <w:right w:val="none" w:sz="0" w:space="0" w:color="auto"/>
      </w:divBdr>
    </w:div>
    <w:div w:id="503739296">
      <w:bodyDiv w:val="1"/>
      <w:marLeft w:val="0"/>
      <w:marRight w:val="0"/>
      <w:marTop w:val="0"/>
      <w:marBottom w:val="0"/>
      <w:divBdr>
        <w:top w:val="none" w:sz="0" w:space="0" w:color="auto"/>
        <w:left w:val="none" w:sz="0" w:space="0" w:color="auto"/>
        <w:bottom w:val="none" w:sz="0" w:space="0" w:color="auto"/>
        <w:right w:val="none" w:sz="0" w:space="0" w:color="auto"/>
      </w:divBdr>
    </w:div>
    <w:div w:id="528176693">
      <w:bodyDiv w:val="1"/>
      <w:marLeft w:val="0"/>
      <w:marRight w:val="0"/>
      <w:marTop w:val="0"/>
      <w:marBottom w:val="0"/>
      <w:divBdr>
        <w:top w:val="none" w:sz="0" w:space="0" w:color="auto"/>
        <w:left w:val="none" w:sz="0" w:space="0" w:color="auto"/>
        <w:bottom w:val="none" w:sz="0" w:space="0" w:color="auto"/>
        <w:right w:val="none" w:sz="0" w:space="0" w:color="auto"/>
      </w:divBdr>
      <w:divsChild>
        <w:div w:id="1552423231">
          <w:marLeft w:val="0"/>
          <w:marRight w:val="0"/>
          <w:marTop w:val="0"/>
          <w:marBottom w:val="0"/>
          <w:divBdr>
            <w:top w:val="none" w:sz="0" w:space="0" w:color="auto"/>
            <w:left w:val="none" w:sz="0" w:space="0" w:color="auto"/>
            <w:bottom w:val="none" w:sz="0" w:space="0" w:color="auto"/>
            <w:right w:val="none" w:sz="0" w:space="0" w:color="auto"/>
          </w:divBdr>
        </w:div>
      </w:divsChild>
    </w:div>
    <w:div w:id="569656927">
      <w:bodyDiv w:val="1"/>
      <w:marLeft w:val="0"/>
      <w:marRight w:val="0"/>
      <w:marTop w:val="0"/>
      <w:marBottom w:val="0"/>
      <w:divBdr>
        <w:top w:val="none" w:sz="0" w:space="0" w:color="auto"/>
        <w:left w:val="none" w:sz="0" w:space="0" w:color="auto"/>
        <w:bottom w:val="none" w:sz="0" w:space="0" w:color="auto"/>
        <w:right w:val="none" w:sz="0" w:space="0" w:color="auto"/>
      </w:divBdr>
    </w:div>
    <w:div w:id="578249276">
      <w:bodyDiv w:val="1"/>
      <w:marLeft w:val="0"/>
      <w:marRight w:val="0"/>
      <w:marTop w:val="0"/>
      <w:marBottom w:val="0"/>
      <w:divBdr>
        <w:top w:val="none" w:sz="0" w:space="0" w:color="auto"/>
        <w:left w:val="none" w:sz="0" w:space="0" w:color="auto"/>
        <w:bottom w:val="none" w:sz="0" w:space="0" w:color="auto"/>
        <w:right w:val="none" w:sz="0" w:space="0" w:color="auto"/>
      </w:divBdr>
    </w:div>
    <w:div w:id="594436401">
      <w:bodyDiv w:val="1"/>
      <w:marLeft w:val="0"/>
      <w:marRight w:val="0"/>
      <w:marTop w:val="0"/>
      <w:marBottom w:val="0"/>
      <w:divBdr>
        <w:top w:val="none" w:sz="0" w:space="0" w:color="auto"/>
        <w:left w:val="none" w:sz="0" w:space="0" w:color="auto"/>
        <w:bottom w:val="none" w:sz="0" w:space="0" w:color="auto"/>
        <w:right w:val="none" w:sz="0" w:space="0" w:color="auto"/>
      </w:divBdr>
    </w:div>
    <w:div w:id="679814221">
      <w:bodyDiv w:val="1"/>
      <w:marLeft w:val="0"/>
      <w:marRight w:val="0"/>
      <w:marTop w:val="0"/>
      <w:marBottom w:val="0"/>
      <w:divBdr>
        <w:top w:val="none" w:sz="0" w:space="0" w:color="auto"/>
        <w:left w:val="none" w:sz="0" w:space="0" w:color="auto"/>
        <w:bottom w:val="none" w:sz="0" w:space="0" w:color="auto"/>
        <w:right w:val="none" w:sz="0" w:space="0" w:color="auto"/>
      </w:divBdr>
    </w:div>
    <w:div w:id="773090252">
      <w:bodyDiv w:val="1"/>
      <w:marLeft w:val="0"/>
      <w:marRight w:val="0"/>
      <w:marTop w:val="0"/>
      <w:marBottom w:val="0"/>
      <w:divBdr>
        <w:top w:val="none" w:sz="0" w:space="0" w:color="auto"/>
        <w:left w:val="none" w:sz="0" w:space="0" w:color="auto"/>
        <w:bottom w:val="none" w:sz="0" w:space="0" w:color="auto"/>
        <w:right w:val="none" w:sz="0" w:space="0" w:color="auto"/>
      </w:divBdr>
    </w:div>
    <w:div w:id="839082253">
      <w:bodyDiv w:val="1"/>
      <w:marLeft w:val="0"/>
      <w:marRight w:val="0"/>
      <w:marTop w:val="0"/>
      <w:marBottom w:val="0"/>
      <w:divBdr>
        <w:top w:val="none" w:sz="0" w:space="0" w:color="auto"/>
        <w:left w:val="none" w:sz="0" w:space="0" w:color="auto"/>
        <w:bottom w:val="none" w:sz="0" w:space="0" w:color="auto"/>
        <w:right w:val="none" w:sz="0" w:space="0" w:color="auto"/>
      </w:divBdr>
    </w:div>
    <w:div w:id="841435132">
      <w:bodyDiv w:val="1"/>
      <w:marLeft w:val="0"/>
      <w:marRight w:val="0"/>
      <w:marTop w:val="0"/>
      <w:marBottom w:val="0"/>
      <w:divBdr>
        <w:top w:val="none" w:sz="0" w:space="0" w:color="auto"/>
        <w:left w:val="none" w:sz="0" w:space="0" w:color="auto"/>
        <w:bottom w:val="none" w:sz="0" w:space="0" w:color="auto"/>
        <w:right w:val="none" w:sz="0" w:space="0" w:color="auto"/>
      </w:divBdr>
      <w:divsChild>
        <w:div w:id="2041584011">
          <w:marLeft w:val="0"/>
          <w:marRight w:val="0"/>
          <w:marTop w:val="0"/>
          <w:marBottom w:val="0"/>
          <w:divBdr>
            <w:top w:val="none" w:sz="0" w:space="0" w:color="auto"/>
            <w:left w:val="none" w:sz="0" w:space="0" w:color="auto"/>
            <w:bottom w:val="none" w:sz="0" w:space="0" w:color="auto"/>
            <w:right w:val="none" w:sz="0" w:space="0" w:color="auto"/>
          </w:divBdr>
        </w:div>
      </w:divsChild>
    </w:div>
    <w:div w:id="887181991">
      <w:bodyDiv w:val="1"/>
      <w:marLeft w:val="0"/>
      <w:marRight w:val="0"/>
      <w:marTop w:val="0"/>
      <w:marBottom w:val="0"/>
      <w:divBdr>
        <w:top w:val="none" w:sz="0" w:space="0" w:color="auto"/>
        <w:left w:val="none" w:sz="0" w:space="0" w:color="auto"/>
        <w:bottom w:val="none" w:sz="0" w:space="0" w:color="auto"/>
        <w:right w:val="none" w:sz="0" w:space="0" w:color="auto"/>
      </w:divBdr>
    </w:div>
    <w:div w:id="968819600">
      <w:bodyDiv w:val="1"/>
      <w:marLeft w:val="0"/>
      <w:marRight w:val="0"/>
      <w:marTop w:val="0"/>
      <w:marBottom w:val="0"/>
      <w:divBdr>
        <w:top w:val="none" w:sz="0" w:space="0" w:color="auto"/>
        <w:left w:val="none" w:sz="0" w:space="0" w:color="auto"/>
        <w:bottom w:val="none" w:sz="0" w:space="0" w:color="auto"/>
        <w:right w:val="none" w:sz="0" w:space="0" w:color="auto"/>
      </w:divBdr>
      <w:divsChild>
        <w:div w:id="522743987">
          <w:marLeft w:val="0"/>
          <w:marRight w:val="0"/>
          <w:marTop w:val="0"/>
          <w:marBottom w:val="0"/>
          <w:divBdr>
            <w:top w:val="none" w:sz="0" w:space="0" w:color="auto"/>
            <w:left w:val="none" w:sz="0" w:space="0" w:color="auto"/>
            <w:bottom w:val="none" w:sz="0" w:space="0" w:color="auto"/>
            <w:right w:val="none" w:sz="0" w:space="0" w:color="auto"/>
          </w:divBdr>
        </w:div>
        <w:div w:id="584844119">
          <w:marLeft w:val="0"/>
          <w:marRight w:val="0"/>
          <w:marTop w:val="0"/>
          <w:marBottom w:val="0"/>
          <w:divBdr>
            <w:top w:val="none" w:sz="0" w:space="0" w:color="auto"/>
            <w:left w:val="none" w:sz="0" w:space="0" w:color="auto"/>
            <w:bottom w:val="none" w:sz="0" w:space="0" w:color="auto"/>
            <w:right w:val="none" w:sz="0" w:space="0" w:color="auto"/>
          </w:divBdr>
          <w:divsChild>
            <w:div w:id="518664506">
              <w:marLeft w:val="0"/>
              <w:marRight w:val="0"/>
              <w:marTop w:val="0"/>
              <w:marBottom w:val="0"/>
              <w:divBdr>
                <w:top w:val="none" w:sz="0" w:space="0" w:color="auto"/>
                <w:left w:val="none" w:sz="0" w:space="0" w:color="auto"/>
                <w:bottom w:val="none" w:sz="0" w:space="0" w:color="auto"/>
                <w:right w:val="none" w:sz="0" w:space="0" w:color="auto"/>
              </w:divBdr>
              <w:divsChild>
                <w:div w:id="2010256009">
                  <w:marLeft w:val="0"/>
                  <w:marRight w:val="0"/>
                  <w:marTop w:val="0"/>
                  <w:marBottom w:val="0"/>
                  <w:divBdr>
                    <w:top w:val="none" w:sz="0" w:space="0" w:color="auto"/>
                    <w:left w:val="none" w:sz="0" w:space="0" w:color="auto"/>
                    <w:bottom w:val="none" w:sz="0" w:space="0" w:color="auto"/>
                    <w:right w:val="none" w:sz="0" w:space="0" w:color="auto"/>
                  </w:divBdr>
                  <w:divsChild>
                    <w:div w:id="402261469">
                      <w:marLeft w:val="0"/>
                      <w:marRight w:val="0"/>
                      <w:marTop w:val="0"/>
                      <w:marBottom w:val="0"/>
                      <w:divBdr>
                        <w:top w:val="none" w:sz="0" w:space="0" w:color="auto"/>
                        <w:left w:val="none" w:sz="0" w:space="0" w:color="auto"/>
                        <w:bottom w:val="none" w:sz="0" w:space="0" w:color="auto"/>
                        <w:right w:val="none" w:sz="0" w:space="0" w:color="auto"/>
                      </w:divBdr>
                      <w:divsChild>
                        <w:div w:id="800225002">
                          <w:marLeft w:val="0"/>
                          <w:marRight w:val="0"/>
                          <w:marTop w:val="0"/>
                          <w:marBottom w:val="0"/>
                          <w:divBdr>
                            <w:top w:val="single" w:sz="2" w:space="0" w:color="D8D9DA"/>
                            <w:left w:val="single" w:sz="6" w:space="0" w:color="D8D9DA"/>
                            <w:bottom w:val="single" w:sz="6" w:space="0" w:color="D8D9DA"/>
                            <w:right w:val="single" w:sz="6" w:space="0" w:color="D8D9DA"/>
                          </w:divBdr>
                          <w:divsChild>
                            <w:div w:id="892471431">
                              <w:marLeft w:val="0"/>
                              <w:marRight w:val="0"/>
                              <w:marTop w:val="0"/>
                              <w:marBottom w:val="0"/>
                              <w:divBdr>
                                <w:top w:val="none" w:sz="0" w:space="0" w:color="auto"/>
                                <w:left w:val="none" w:sz="0" w:space="0" w:color="auto"/>
                                <w:bottom w:val="none" w:sz="0" w:space="0" w:color="auto"/>
                                <w:right w:val="none" w:sz="0" w:space="0" w:color="auto"/>
                              </w:divBdr>
                              <w:divsChild>
                                <w:div w:id="152382785">
                                  <w:marLeft w:val="0"/>
                                  <w:marRight w:val="0"/>
                                  <w:marTop w:val="0"/>
                                  <w:marBottom w:val="0"/>
                                  <w:divBdr>
                                    <w:top w:val="none" w:sz="0" w:space="0" w:color="auto"/>
                                    <w:left w:val="none" w:sz="0" w:space="0" w:color="auto"/>
                                    <w:bottom w:val="none" w:sz="0" w:space="0" w:color="auto"/>
                                    <w:right w:val="none" w:sz="0" w:space="0" w:color="auto"/>
                                  </w:divBdr>
                                  <w:divsChild>
                                    <w:div w:id="843857614">
                                      <w:marLeft w:val="0"/>
                                      <w:marRight w:val="0"/>
                                      <w:marTop w:val="0"/>
                                      <w:marBottom w:val="0"/>
                                      <w:divBdr>
                                        <w:top w:val="none" w:sz="0" w:space="0" w:color="auto"/>
                                        <w:left w:val="none" w:sz="0" w:space="0" w:color="auto"/>
                                        <w:bottom w:val="none" w:sz="0" w:space="0" w:color="auto"/>
                                        <w:right w:val="none" w:sz="0" w:space="0" w:color="auto"/>
                                      </w:divBdr>
                                    </w:div>
                                  </w:divsChild>
                                </w:div>
                                <w:div w:id="2090299359">
                                  <w:marLeft w:val="0"/>
                                  <w:marRight w:val="0"/>
                                  <w:marTop w:val="0"/>
                                  <w:marBottom w:val="0"/>
                                  <w:divBdr>
                                    <w:top w:val="none" w:sz="0" w:space="0" w:color="auto"/>
                                    <w:left w:val="none" w:sz="0" w:space="0" w:color="auto"/>
                                    <w:bottom w:val="none" w:sz="0" w:space="0" w:color="auto"/>
                                    <w:right w:val="none" w:sz="0" w:space="0" w:color="auto"/>
                                  </w:divBdr>
                                  <w:divsChild>
                                    <w:div w:id="810291167">
                                      <w:marLeft w:val="0"/>
                                      <w:marRight w:val="0"/>
                                      <w:marTop w:val="0"/>
                                      <w:marBottom w:val="0"/>
                                      <w:divBdr>
                                        <w:top w:val="none" w:sz="0" w:space="0" w:color="auto"/>
                                        <w:left w:val="none" w:sz="0" w:space="0" w:color="auto"/>
                                        <w:bottom w:val="none" w:sz="0" w:space="0" w:color="auto"/>
                                        <w:right w:val="none" w:sz="0" w:space="0" w:color="auto"/>
                                      </w:divBdr>
                                    </w:div>
                                  </w:divsChild>
                                </w:div>
                                <w:div w:id="1620456504">
                                  <w:marLeft w:val="0"/>
                                  <w:marRight w:val="0"/>
                                  <w:marTop w:val="0"/>
                                  <w:marBottom w:val="0"/>
                                  <w:divBdr>
                                    <w:top w:val="none" w:sz="0" w:space="0" w:color="auto"/>
                                    <w:left w:val="none" w:sz="0" w:space="0" w:color="auto"/>
                                    <w:bottom w:val="none" w:sz="0" w:space="0" w:color="auto"/>
                                    <w:right w:val="none" w:sz="0" w:space="0" w:color="auto"/>
                                  </w:divBdr>
                                  <w:divsChild>
                                    <w:div w:id="2051489609">
                                      <w:marLeft w:val="0"/>
                                      <w:marRight w:val="0"/>
                                      <w:marTop w:val="0"/>
                                      <w:marBottom w:val="0"/>
                                      <w:divBdr>
                                        <w:top w:val="none" w:sz="0" w:space="0" w:color="auto"/>
                                        <w:left w:val="none" w:sz="0" w:space="0" w:color="auto"/>
                                        <w:bottom w:val="none" w:sz="0" w:space="0" w:color="auto"/>
                                        <w:right w:val="none" w:sz="0" w:space="0" w:color="auto"/>
                                      </w:divBdr>
                                    </w:div>
                                  </w:divsChild>
                                </w:div>
                                <w:div w:id="308900710">
                                  <w:marLeft w:val="0"/>
                                  <w:marRight w:val="0"/>
                                  <w:marTop w:val="0"/>
                                  <w:marBottom w:val="0"/>
                                  <w:divBdr>
                                    <w:top w:val="none" w:sz="0" w:space="0" w:color="auto"/>
                                    <w:left w:val="none" w:sz="0" w:space="0" w:color="auto"/>
                                    <w:bottom w:val="none" w:sz="0" w:space="0" w:color="auto"/>
                                    <w:right w:val="none" w:sz="0" w:space="0" w:color="auto"/>
                                  </w:divBdr>
                                  <w:divsChild>
                                    <w:div w:id="1735859422">
                                      <w:marLeft w:val="0"/>
                                      <w:marRight w:val="0"/>
                                      <w:marTop w:val="0"/>
                                      <w:marBottom w:val="0"/>
                                      <w:divBdr>
                                        <w:top w:val="none" w:sz="0" w:space="0" w:color="auto"/>
                                        <w:left w:val="none" w:sz="0" w:space="0" w:color="auto"/>
                                        <w:bottom w:val="none" w:sz="0" w:space="0" w:color="auto"/>
                                        <w:right w:val="none" w:sz="0" w:space="0" w:color="auto"/>
                                      </w:divBdr>
                                    </w:div>
                                  </w:divsChild>
                                </w:div>
                                <w:div w:id="1612400433">
                                  <w:marLeft w:val="0"/>
                                  <w:marRight w:val="0"/>
                                  <w:marTop w:val="0"/>
                                  <w:marBottom w:val="0"/>
                                  <w:divBdr>
                                    <w:top w:val="none" w:sz="0" w:space="0" w:color="auto"/>
                                    <w:left w:val="none" w:sz="0" w:space="0" w:color="auto"/>
                                    <w:bottom w:val="none" w:sz="0" w:space="0" w:color="auto"/>
                                    <w:right w:val="none" w:sz="0" w:space="0" w:color="auto"/>
                                  </w:divBdr>
                                  <w:divsChild>
                                    <w:div w:id="905846909">
                                      <w:marLeft w:val="0"/>
                                      <w:marRight w:val="0"/>
                                      <w:marTop w:val="0"/>
                                      <w:marBottom w:val="0"/>
                                      <w:divBdr>
                                        <w:top w:val="none" w:sz="0" w:space="0" w:color="auto"/>
                                        <w:left w:val="none" w:sz="0" w:space="0" w:color="auto"/>
                                        <w:bottom w:val="none" w:sz="0" w:space="0" w:color="auto"/>
                                        <w:right w:val="none" w:sz="0" w:space="0" w:color="auto"/>
                                      </w:divBdr>
                                    </w:div>
                                  </w:divsChild>
                                </w:div>
                                <w:div w:id="265620477">
                                  <w:marLeft w:val="0"/>
                                  <w:marRight w:val="0"/>
                                  <w:marTop w:val="0"/>
                                  <w:marBottom w:val="0"/>
                                  <w:divBdr>
                                    <w:top w:val="none" w:sz="0" w:space="0" w:color="auto"/>
                                    <w:left w:val="none" w:sz="0" w:space="0" w:color="auto"/>
                                    <w:bottom w:val="none" w:sz="0" w:space="0" w:color="auto"/>
                                    <w:right w:val="none" w:sz="0" w:space="0" w:color="auto"/>
                                  </w:divBdr>
                                  <w:divsChild>
                                    <w:div w:id="1175874334">
                                      <w:marLeft w:val="0"/>
                                      <w:marRight w:val="0"/>
                                      <w:marTop w:val="0"/>
                                      <w:marBottom w:val="0"/>
                                      <w:divBdr>
                                        <w:top w:val="none" w:sz="0" w:space="0" w:color="auto"/>
                                        <w:left w:val="none" w:sz="0" w:space="0" w:color="auto"/>
                                        <w:bottom w:val="none" w:sz="0" w:space="0" w:color="auto"/>
                                        <w:right w:val="none" w:sz="0" w:space="0" w:color="auto"/>
                                      </w:divBdr>
                                    </w:div>
                                  </w:divsChild>
                                </w:div>
                                <w:div w:id="1116681365">
                                  <w:marLeft w:val="0"/>
                                  <w:marRight w:val="0"/>
                                  <w:marTop w:val="0"/>
                                  <w:marBottom w:val="0"/>
                                  <w:divBdr>
                                    <w:top w:val="none" w:sz="0" w:space="0" w:color="auto"/>
                                    <w:left w:val="none" w:sz="0" w:space="0" w:color="auto"/>
                                    <w:bottom w:val="none" w:sz="0" w:space="0" w:color="auto"/>
                                    <w:right w:val="none" w:sz="0" w:space="0" w:color="auto"/>
                                  </w:divBdr>
                                  <w:divsChild>
                                    <w:div w:id="81220949">
                                      <w:marLeft w:val="0"/>
                                      <w:marRight w:val="0"/>
                                      <w:marTop w:val="0"/>
                                      <w:marBottom w:val="0"/>
                                      <w:divBdr>
                                        <w:top w:val="none" w:sz="0" w:space="0" w:color="auto"/>
                                        <w:left w:val="none" w:sz="0" w:space="0" w:color="auto"/>
                                        <w:bottom w:val="none" w:sz="0" w:space="0" w:color="auto"/>
                                        <w:right w:val="none" w:sz="0" w:space="0" w:color="auto"/>
                                      </w:divBdr>
                                    </w:div>
                                  </w:divsChild>
                                </w:div>
                                <w:div w:id="1351297736">
                                  <w:marLeft w:val="0"/>
                                  <w:marRight w:val="0"/>
                                  <w:marTop w:val="0"/>
                                  <w:marBottom w:val="0"/>
                                  <w:divBdr>
                                    <w:top w:val="none" w:sz="0" w:space="0" w:color="auto"/>
                                    <w:left w:val="none" w:sz="0" w:space="0" w:color="auto"/>
                                    <w:bottom w:val="none" w:sz="0" w:space="0" w:color="auto"/>
                                    <w:right w:val="none" w:sz="0" w:space="0" w:color="auto"/>
                                  </w:divBdr>
                                  <w:divsChild>
                                    <w:div w:id="1510481043">
                                      <w:marLeft w:val="0"/>
                                      <w:marRight w:val="0"/>
                                      <w:marTop w:val="0"/>
                                      <w:marBottom w:val="0"/>
                                      <w:divBdr>
                                        <w:top w:val="none" w:sz="0" w:space="0" w:color="auto"/>
                                        <w:left w:val="none" w:sz="0" w:space="0" w:color="auto"/>
                                        <w:bottom w:val="none" w:sz="0" w:space="0" w:color="auto"/>
                                        <w:right w:val="none" w:sz="0" w:space="0" w:color="auto"/>
                                      </w:divBdr>
                                    </w:div>
                                  </w:divsChild>
                                </w:div>
                                <w:div w:id="30081485">
                                  <w:marLeft w:val="0"/>
                                  <w:marRight w:val="0"/>
                                  <w:marTop w:val="0"/>
                                  <w:marBottom w:val="0"/>
                                  <w:divBdr>
                                    <w:top w:val="none" w:sz="0" w:space="0" w:color="auto"/>
                                    <w:left w:val="none" w:sz="0" w:space="0" w:color="auto"/>
                                    <w:bottom w:val="none" w:sz="0" w:space="0" w:color="auto"/>
                                    <w:right w:val="none" w:sz="0" w:space="0" w:color="auto"/>
                                  </w:divBdr>
                                  <w:divsChild>
                                    <w:div w:id="1524900012">
                                      <w:marLeft w:val="0"/>
                                      <w:marRight w:val="0"/>
                                      <w:marTop w:val="0"/>
                                      <w:marBottom w:val="0"/>
                                      <w:divBdr>
                                        <w:top w:val="none" w:sz="0" w:space="0" w:color="auto"/>
                                        <w:left w:val="none" w:sz="0" w:space="0" w:color="auto"/>
                                        <w:bottom w:val="none" w:sz="0" w:space="0" w:color="auto"/>
                                        <w:right w:val="none" w:sz="0" w:space="0" w:color="auto"/>
                                      </w:divBdr>
                                    </w:div>
                                  </w:divsChild>
                                </w:div>
                                <w:div w:id="455369385">
                                  <w:marLeft w:val="0"/>
                                  <w:marRight w:val="0"/>
                                  <w:marTop w:val="0"/>
                                  <w:marBottom w:val="0"/>
                                  <w:divBdr>
                                    <w:top w:val="none" w:sz="0" w:space="0" w:color="auto"/>
                                    <w:left w:val="none" w:sz="0" w:space="0" w:color="auto"/>
                                    <w:bottom w:val="none" w:sz="0" w:space="0" w:color="auto"/>
                                    <w:right w:val="none" w:sz="0" w:space="0" w:color="auto"/>
                                  </w:divBdr>
                                  <w:divsChild>
                                    <w:div w:id="635338645">
                                      <w:marLeft w:val="0"/>
                                      <w:marRight w:val="0"/>
                                      <w:marTop w:val="0"/>
                                      <w:marBottom w:val="0"/>
                                      <w:divBdr>
                                        <w:top w:val="none" w:sz="0" w:space="0" w:color="auto"/>
                                        <w:left w:val="none" w:sz="0" w:space="0" w:color="auto"/>
                                        <w:bottom w:val="none" w:sz="0" w:space="0" w:color="auto"/>
                                        <w:right w:val="none" w:sz="0" w:space="0" w:color="auto"/>
                                      </w:divBdr>
                                    </w:div>
                                  </w:divsChild>
                                </w:div>
                                <w:div w:id="812984711">
                                  <w:marLeft w:val="0"/>
                                  <w:marRight w:val="0"/>
                                  <w:marTop w:val="0"/>
                                  <w:marBottom w:val="0"/>
                                  <w:divBdr>
                                    <w:top w:val="none" w:sz="0" w:space="0" w:color="auto"/>
                                    <w:left w:val="none" w:sz="0" w:space="0" w:color="auto"/>
                                    <w:bottom w:val="none" w:sz="0" w:space="0" w:color="auto"/>
                                    <w:right w:val="none" w:sz="0" w:space="0" w:color="auto"/>
                                  </w:divBdr>
                                  <w:divsChild>
                                    <w:div w:id="174616945">
                                      <w:marLeft w:val="0"/>
                                      <w:marRight w:val="0"/>
                                      <w:marTop w:val="0"/>
                                      <w:marBottom w:val="0"/>
                                      <w:divBdr>
                                        <w:top w:val="none" w:sz="0" w:space="0" w:color="auto"/>
                                        <w:left w:val="none" w:sz="0" w:space="0" w:color="auto"/>
                                        <w:bottom w:val="none" w:sz="0" w:space="0" w:color="auto"/>
                                        <w:right w:val="none" w:sz="0" w:space="0" w:color="auto"/>
                                      </w:divBdr>
                                    </w:div>
                                  </w:divsChild>
                                </w:div>
                                <w:div w:id="941884423">
                                  <w:marLeft w:val="0"/>
                                  <w:marRight w:val="0"/>
                                  <w:marTop w:val="0"/>
                                  <w:marBottom w:val="0"/>
                                  <w:divBdr>
                                    <w:top w:val="none" w:sz="0" w:space="0" w:color="auto"/>
                                    <w:left w:val="none" w:sz="0" w:space="0" w:color="auto"/>
                                    <w:bottom w:val="none" w:sz="0" w:space="0" w:color="auto"/>
                                    <w:right w:val="none" w:sz="0" w:space="0" w:color="auto"/>
                                  </w:divBdr>
                                  <w:divsChild>
                                    <w:div w:id="8719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75847">
      <w:bodyDiv w:val="1"/>
      <w:marLeft w:val="0"/>
      <w:marRight w:val="0"/>
      <w:marTop w:val="0"/>
      <w:marBottom w:val="0"/>
      <w:divBdr>
        <w:top w:val="none" w:sz="0" w:space="0" w:color="auto"/>
        <w:left w:val="none" w:sz="0" w:space="0" w:color="auto"/>
        <w:bottom w:val="none" w:sz="0" w:space="0" w:color="auto"/>
        <w:right w:val="none" w:sz="0" w:space="0" w:color="auto"/>
      </w:divBdr>
    </w:div>
    <w:div w:id="1036470641">
      <w:bodyDiv w:val="1"/>
      <w:marLeft w:val="0"/>
      <w:marRight w:val="0"/>
      <w:marTop w:val="0"/>
      <w:marBottom w:val="0"/>
      <w:divBdr>
        <w:top w:val="none" w:sz="0" w:space="0" w:color="auto"/>
        <w:left w:val="none" w:sz="0" w:space="0" w:color="auto"/>
        <w:bottom w:val="none" w:sz="0" w:space="0" w:color="auto"/>
        <w:right w:val="none" w:sz="0" w:space="0" w:color="auto"/>
      </w:divBdr>
    </w:div>
    <w:div w:id="1126630472">
      <w:bodyDiv w:val="1"/>
      <w:marLeft w:val="0"/>
      <w:marRight w:val="0"/>
      <w:marTop w:val="0"/>
      <w:marBottom w:val="0"/>
      <w:divBdr>
        <w:top w:val="none" w:sz="0" w:space="0" w:color="auto"/>
        <w:left w:val="none" w:sz="0" w:space="0" w:color="auto"/>
        <w:bottom w:val="none" w:sz="0" w:space="0" w:color="auto"/>
        <w:right w:val="none" w:sz="0" w:space="0" w:color="auto"/>
      </w:divBdr>
    </w:div>
    <w:div w:id="1136216212">
      <w:bodyDiv w:val="1"/>
      <w:marLeft w:val="0"/>
      <w:marRight w:val="0"/>
      <w:marTop w:val="0"/>
      <w:marBottom w:val="0"/>
      <w:divBdr>
        <w:top w:val="none" w:sz="0" w:space="0" w:color="auto"/>
        <w:left w:val="none" w:sz="0" w:space="0" w:color="auto"/>
        <w:bottom w:val="none" w:sz="0" w:space="0" w:color="auto"/>
        <w:right w:val="none" w:sz="0" w:space="0" w:color="auto"/>
      </w:divBdr>
      <w:divsChild>
        <w:div w:id="5064089">
          <w:marLeft w:val="0"/>
          <w:marRight w:val="0"/>
          <w:marTop w:val="0"/>
          <w:marBottom w:val="0"/>
          <w:divBdr>
            <w:top w:val="none" w:sz="0" w:space="0" w:color="auto"/>
            <w:left w:val="none" w:sz="0" w:space="0" w:color="auto"/>
            <w:bottom w:val="none" w:sz="0" w:space="0" w:color="auto"/>
            <w:right w:val="none" w:sz="0" w:space="0" w:color="auto"/>
          </w:divBdr>
          <w:divsChild>
            <w:div w:id="259532182">
              <w:marLeft w:val="0"/>
              <w:marRight w:val="0"/>
              <w:marTop w:val="0"/>
              <w:marBottom w:val="0"/>
              <w:divBdr>
                <w:top w:val="none" w:sz="0" w:space="0" w:color="auto"/>
                <w:left w:val="none" w:sz="0" w:space="0" w:color="auto"/>
                <w:bottom w:val="none" w:sz="0" w:space="0" w:color="auto"/>
                <w:right w:val="none" w:sz="0" w:space="0" w:color="auto"/>
              </w:divBdr>
              <w:divsChild>
                <w:div w:id="78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6746">
      <w:bodyDiv w:val="1"/>
      <w:marLeft w:val="0"/>
      <w:marRight w:val="0"/>
      <w:marTop w:val="0"/>
      <w:marBottom w:val="0"/>
      <w:divBdr>
        <w:top w:val="none" w:sz="0" w:space="0" w:color="auto"/>
        <w:left w:val="none" w:sz="0" w:space="0" w:color="auto"/>
        <w:bottom w:val="none" w:sz="0" w:space="0" w:color="auto"/>
        <w:right w:val="none" w:sz="0" w:space="0" w:color="auto"/>
      </w:divBdr>
    </w:div>
    <w:div w:id="11881047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123">
          <w:marLeft w:val="0"/>
          <w:marRight w:val="0"/>
          <w:marTop w:val="0"/>
          <w:marBottom w:val="0"/>
          <w:divBdr>
            <w:top w:val="none" w:sz="0" w:space="0" w:color="auto"/>
            <w:left w:val="none" w:sz="0" w:space="0" w:color="auto"/>
            <w:bottom w:val="none" w:sz="0" w:space="0" w:color="auto"/>
            <w:right w:val="none" w:sz="0" w:space="0" w:color="auto"/>
          </w:divBdr>
        </w:div>
        <w:div w:id="204297320">
          <w:marLeft w:val="0"/>
          <w:marRight w:val="0"/>
          <w:marTop w:val="0"/>
          <w:marBottom w:val="0"/>
          <w:divBdr>
            <w:top w:val="none" w:sz="0" w:space="0" w:color="auto"/>
            <w:left w:val="none" w:sz="0" w:space="0" w:color="auto"/>
            <w:bottom w:val="none" w:sz="0" w:space="0" w:color="auto"/>
            <w:right w:val="none" w:sz="0" w:space="0" w:color="auto"/>
          </w:divBdr>
          <w:divsChild>
            <w:div w:id="657004349">
              <w:marLeft w:val="0"/>
              <w:marRight w:val="0"/>
              <w:marTop w:val="0"/>
              <w:marBottom w:val="0"/>
              <w:divBdr>
                <w:top w:val="none" w:sz="0" w:space="0" w:color="auto"/>
                <w:left w:val="none" w:sz="0" w:space="0" w:color="auto"/>
                <w:bottom w:val="none" w:sz="0" w:space="0" w:color="auto"/>
                <w:right w:val="none" w:sz="0" w:space="0" w:color="auto"/>
              </w:divBdr>
              <w:divsChild>
                <w:div w:id="1577782464">
                  <w:marLeft w:val="0"/>
                  <w:marRight w:val="0"/>
                  <w:marTop w:val="0"/>
                  <w:marBottom w:val="0"/>
                  <w:divBdr>
                    <w:top w:val="none" w:sz="0" w:space="0" w:color="auto"/>
                    <w:left w:val="none" w:sz="0" w:space="0" w:color="auto"/>
                    <w:bottom w:val="none" w:sz="0" w:space="0" w:color="auto"/>
                    <w:right w:val="none" w:sz="0" w:space="0" w:color="auto"/>
                  </w:divBdr>
                  <w:divsChild>
                    <w:div w:id="1790856433">
                      <w:marLeft w:val="0"/>
                      <w:marRight w:val="0"/>
                      <w:marTop w:val="0"/>
                      <w:marBottom w:val="0"/>
                      <w:divBdr>
                        <w:top w:val="none" w:sz="0" w:space="0" w:color="auto"/>
                        <w:left w:val="none" w:sz="0" w:space="0" w:color="auto"/>
                        <w:bottom w:val="none" w:sz="0" w:space="0" w:color="auto"/>
                        <w:right w:val="none" w:sz="0" w:space="0" w:color="auto"/>
                      </w:divBdr>
                      <w:divsChild>
                        <w:div w:id="1214005909">
                          <w:marLeft w:val="0"/>
                          <w:marRight w:val="0"/>
                          <w:marTop w:val="0"/>
                          <w:marBottom w:val="0"/>
                          <w:divBdr>
                            <w:top w:val="single" w:sz="2" w:space="0" w:color="D8D9DA"/>
                            <w:left w:val="single" w:sz="6" w:space="0" w:color="D8D9DA"/>
                            <w:bottom w:val="single" w:sz="6" w:space="0" w:color="D8D9DA"/>
                            <w:right w:val="single" w:sz="6" w:space="0" w:color="D8D9DA"/>
                          </w:divBdr>
                          <w:divsChild>
                            <w:div w:id="1883125826">
                              <w:marLeft w:val="0"/>
                              <w:marRight w:val="0"/>
                              <w:marTop w:val="0"/>
                              <w:marBottom w:val="0"/>
                              <w:divBdr>
                                <w:top w:val="none" w:sz="0" w:space="0" w:color="auto"/>
                                <w:left w:val="none" w:sz="0" w:space="0" w:color="auto"/>
                                <w:bottom w:val="none" w:sz="0" w:space="0" w:color="auto"/>
                                <w:right w:val="none" w:sz="0" w:space="0" w:color="auto"/>
                              </w:divBdr>
                              <w:divsChild>
                                <w:div w:id="1403941783">
                                  <w:marLeft w:val="0"/>
                                  <w:marRight w:val="0"/>
                                  <w:marTop w:val="0"/>
                                  <w:marBottom w:val="0"/>
                                  <w:divBdr>
                                    <w:top w:val="none" w:sz="0" w:space="0" w:color="auto"/>
                                    <w:left w:val="none" w:sz="0" w:space="0" w:color="auto"/>
                                    <w:bottom w:val="none" w:sz="0" w:space="0" w:color="auto"/>
                                    <w:right w:val="none" w:sz="0" w:space="0" w:color="auto"/>
                                  </w:divBdr>
                                  <w:divsChild>
                                    <w:div w:id="1053041322">
                                      <w:marLeft w:val="0"/>
                                      <w:marRight w:val="0"/>
                                      <w:marTop w:val="0"/>
                                      <w:marBottom w:val="0"/>
                                      <w:divBdr>
                                        <w:top w:val="none" w:sz="0" w:space="0" w:color="auto"/>
                                        <w:left w:val="none" w:sz="0" w:space="0" w:color="auto"/>
                                        <w:bottom w:val="none" w:sz="0" w:space="0" w:color="auto"/>
                                        <w:right w:val="none" w:sz="0" w:space="0" w:color="auto"/>
                                      </w:divBdr>
                                    </w:div>
                                  </w:divsChild>
                                </w:div>
                                <w:div w:id="2010785831">
                                  <w:marLeft w:val="0"/>
                                  <w:marRight w:val="0"/>
                                  <w:marTop w:val="0"/>
                                  <w:marBottom w:val="0"/>
                                  <w:divBdr>
                                    <w:top w:val="none" w:sz="0" w:space="0" w:color="auto"/>
                                    <w:left w:val="none" w:sz="0" w:space="0" w:color="auto"/>
                                    <w:bottom w:val="none" w:sz="0" w:space="0" w:color="auto"/>
                                    <w:right w:val="none" w:sz="0" w:space="0" w:color="auto"/>
                                  </w:divBdr>
                                  <w:divsChild>
                                    <w:div w:id="152261658">
                                      <w:marLeft w:val="0"/>
                                      <w:marRight w:val="0"/>
                                      <w:marTop w:val="0"/>
                                      <w:marBottom w:val="0"/>
                                      <w:divBdr>
                                        <w:top w:val="none" w:sz="0" w:space="0" w:color="auto"/>
                                        <w:left w:val="none" w:sz="0" w:space="0" w:color="auto"/>
                                        <w:bottom w:val="none" w:sz="0" w:space="0" w:color="auto"/>
                                        <w:right w:val="none" w:sz="0" w:space="0" w:color="auto"/>
                                      </w:divBdr>
                                    </w:div>
                                  </w:divsChild>
                                </w:div>
                                <w:div w:id="1392534622">
                                  <w:marLeft w:val="0"/>
                                  <w:marRight w:val="0"/>
                                  <w:marTop w:val="0"/>
                                  <w:marBottom w:val="0"/>
                                  <w:divBdr>
                                    <w:top w:val="none" w:sz="0" w:space="0" w:color="auto"/>
                                    <w:left w:val="none" w:sz="0" w:space="0" w:color="auto"/>
                                    <w:bottom w:val="none" w:sz="0" w:space="0" w:color="auto"/>
                                    <w:right w:val="none" w:sz="0" w:space="0" w:color="auto"/>
                                  </w:divBdr>
                                  <w:divsChild>
                                    <w:div w:id="2089233056">
                                      <w:marLeft w:val="0"/>
                                      <w:marRight w:val="0"/>
                                      <w:marTop w:val="0"/>
                                      <w:marBottom w:val="0"/>
                                      <w:divBdr>
                                        <w:top w:val="none" w:sz="0" w:space="0" w:color="auto"/>
                                        <w:left w:val="none" w:sz="0" w:space="0" w:color="auto"/>
                                        <w:bottom w:val="none" w:sz="0" w:space="0" w:color="auto"/>
                                        <w:right w:val="none" w:sz="0" w:space="0" w:color="auto"/>
                                      </w:divBdr>
                                    </w:div>
                                  </w:divsChild>
                                </w:div>
                                <w:div w:id="1603684641">
                                  <w:marLeft w:val="0"/>
                                  <w:marRight w:val="0"/>
                                  <w:marTop w:val="0"/>
                                  <w:marBottom w:val="0"/>
                                  <w:divBdr>
                                    <w:top w:val="none" w:sz="0" w:space="0" w:color="auto"/>
                                    <w:left w:val="none" w:sz="0" w:space="0" w:color="auto"/>
                                    <w:bottom w:val="none" w:sz="0" w:space="0" w:color="auto"/>
                                    <w:right w:val="none" w:sz="0" w:space="0" w:color="auto"/>
                                  </w:divBdr>
                                  <w:divsChild>
                                    <w:div w:id="510607237">
                                      <w:marLeft w:val="0"/>
                                      <w:marRight w:val="0"/>
                                      <w:marTop w:val="0"/>
                                      <w:marBottom w:val="0"/>
                                      <w:divBdr>
                                        <w:top w:val="none" w:sz="0" w:space="0" w:color="auto"/>
                                        <w:left w:val="none" w:sz="0" w:space="0" w:color="auto"/>
                                        <w:bottom w:val="none" w:sz="0" w:space="0" w:color="auto"/>
                                        <w:right w:val="none" w:sz="0" w:space="0" w:color="auto"/>
                                      </w:divBdr>
                                    </w:div>
                                  </w:divsChild>
                                </w:div>
                                <w:div w:id="323245880">
                                  <w:marLeft w:val="0"/>
                                  <w:marRight w:val="0"/>
                                  <w:marTop w:val="0"/>
                                  <w:marBottom w:val="0"/>
                                  <w:divBdr>
                                    <w:top w:val="none" w:sz="0" w:space="0" w:color="auto"/>
                                    <w:left w:val="none" w:sz="0" w:space="0" w:color="auto"/>
                                    <w:bottom w:val="none" w:sz="0" w:space="0" w:color="auto"/>
                                    <w:right w:val="none" w:sz="0" w:space="0" w:color="auto"/>
                                  </w:divBdr>
                                  <w:divsChild>
                                    <w:div w:id="227766010">
                                      <w:marLeft w:val="0"/>
                                      <w:marRight w:val="0"/>
                                      <w:marTop w:val="0"/>
                                      <w:marBottom w:val="0"/>
                                      <w:divBdr>
                                        <w:top w:val="none" w:sz="0" w:space="0" w:color="auto"/>
                                        <w:left w:val="none" w:sz="0" w:space="0" w:color="auto"/>
                                        <w:bottom w:val="none" w:sz="0" w:space="0" w:color="auto"/>
                                        <w:right w:val="none" w:sz="0" w:space="0" w:color="auto"/>
                                      </w:divBdr>
                                    </w:div>
                                  </w:divsChild>
                                </w:div>
                                <w:div w:id="841047239">
                                  <w:marLeft w:val="0"/>
                                  <w:marRight w:val="0"/>
                                  <w:marTop w:val="0"/>
                                  <w:marBottom w:val="0"/>
                                  <w:divBdr>
                                    <w:top w:val="none" w:sz="0" w:space="0" w:color="auto"/>
                                    <w:left w:val="none" w:sz="0" w:space="0" w:color="auto"/>
                                    <w:bottom w:val="none" w:sz="0" w:space="0" w:color="auto"/>
                                    <w:right w:val="none" w:sz="0" w:space="0" w:color="auto"/>
                                  </w:divBdr>
                                  <w:divsChild>
                                    <w:div w:id="278225214">
                                      <w:marLeft w:val="0"/>
                                      <w:marRight w:val="0"/>
                                      <w:marTop w:val="0"/>
                                      <w:marBottom w:val="0"/>
                                      <w:divBdr>
                                        <w:top w:val="none" w:sz="0" w:space="0" w:color="auto"/>
                                        <w:left w:val="none" w:sz="0" w:space="0" w:color="auto"/>
                                        <w:bottom w:val="none" w:sz="0" w:space="0" w:color="auto"/>
                                        <w:right w:val="none" w:sz="0" w:space="0" w:color="auto"/>
                                      </w:divBdr>
                                    </w:div>
                                  </w:divsChild>
                                </w:div>
                                <w:div w:id="427241795">
                                  <w:marLeft w:val="0"/>
                                  <w:marRight w:val="0"/>
                                  <w:marTop w:val="0"/>
                                  <w:marBottom w:val="0"/>
                                  <w:divBdr>
                                    <w:top w:val="none" w:sz="0" w:space="0" w:color="auto"/>
                                    <w:left w:val="none" w:sz="0" w:space="0" w:color="auto"/>
                                    <w:bottom w:val="none" w:sz="0" w:space="0" w:color="auto"/>
                                    <w:right w:val="none" w:sz="0" w:space="0" w:color="auto"/>
                                  </w:divBdr>
                                  <w:divsChild>
                                    <w:div w:id="1741251405">
                                      <w:marLeft w:val="0"/>
                                      <w:marRight w:val="0"/>
                                      <w:marTop w:val="0"/>
                                      <w:marBottom w:val="0"/>
                                      <w:divBdr>
                                        <w:top w:val="none" w:sz="0" w:space="0" w:color="auto"/>
                                        <w:left w:val="none" w:sz="0" w:space="0" w:color="auto"/>
                                        <w:bottom w:val="none" w:sz="0" w:space="0" w:color="auto"/>
                                        <w:right w:val="none" w:sz="0" w:space="0" w:color="auto"/>
                                      </w:divBdr>
                                    </w:div>
                                  </w:divsChild>
                                </w:div>
                                <w:div w:id="1409958069">
                                  <w:marLeft w:val="0"/>
                                  <w:marRight w:val="0"/>
                                  <w:marTop w:val="0"/>
                                  <w:marBottom w:val="0"/>
                                  <w:divBdr>
                                    <w:top w:val="none" w:sz="0" w:space="0" w:color="auto"/>
                                    <w:left w:val="none" w:sz="0" w:space="0" w:color="auto"/>
                                    <w:bottom w:val="none" w:sz="0" w:space="0" w:color="auto"/>
                                    <w:right w:val="none" w:sz="0" w:space="0" w:color="auto"/>
                                  </w:divBdr>
                                  <w:divsChild>
                                    <w:div w:id="1942299602">
                                      <w:marLeft w:val="0"/>
                                      <w:marRight w:val="0"/>
                                      <w:marTop w:val="0"/>
                                      <w:marBottom w:val="0"/>
                                      <w:divBdr>
                                        <w:top w:val="none" w:sz="0" w:space="0" w:color="auto"/>
                                        <w:left w:val="none" w:sz="0" w:space="0" w:color="auto"/>
                                        <w:bottom w:val="none" w:sz="0" w:space="0" w:color="auto"/>
                                        <w:right w:val="none" w:sz="0" w:space="0" w:color="auto"/>
                                      </w:divBdr>
                                    </w:div>
                                  </w:divsChild>
                                </w:div>
                                <w:div w:id="879786407">
                                  <w:marLeft w:val="0"/>
                                  <w:marRight w:val="0"/>
                                  <w:marTop w:val="0"/>
                                  <w:marBottom w:val="0"/>
                                  <w:divBdr>
                                    <w:top w:val="none" w:sz="0" w:space="0" w:color="auto"/>
                                    <w:left w:val="none" w:sz="0" w:space="0" w:color="auto"/>
                                    <w:bottom w:val="none" w:sz="0" w:space="0" w:color="auto"/>
                                    <w:right w:val="none" w:sz="0" w:space="0" w:color="auto"/>
                                  </w:divBdr>
                                  <w:divsChild>
                                    <w:div w:id="1858039357">
                                      <w:marLeft w:val="0"/>
                                      <w:marRight w:val="0"/>
                                      <w:marTop w:val="0"/>
                                      <w:marBottom w:val="0"/>
                                      <w:divBdr>
                                        <w:top w:val="none" w:sz="0" w:space="0" w:color="auto"/>
                                        <w:left w:val="none" w:sz="0" w:space="0" w:color="auto"/>
                                        <w:bottom w:val="none" w:sz="0" w:space="0" w:color="auto"/>
                                        <w:right w:val="none" w:sz="0" w:space="0" w:color="auto"/>
                                      </w:divBdr>
                                    </w:div>
                                  </w:divsChild>
                                </w:div>
                                <w:div w:id="1800109413">
                                  <w:marLeft w:val="0"/>
                                  <w:marRight w:val="0"/>
                                  <w:marTop w:val="0"/>
                                  <w:marBottom w:val="0"/>
                                  <w:divBdr>
                                    <w:top w:val="none" w:sz="0" w:space="0" w:color="auto"/>
                                    <w:left w:val="none" w:sz="0" w:space="0" w:color="auto"/>
                                    <w:bottom w:val="none" w:sz="0" w:space="0" w:color="auto"/>
                                    <w:right w:val="none" w:sz="0" w:space="0" w:color="auto"/>
                                  </w:divBdr>
                                  <w:divsChild>
                                    <w:div w:id="7766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661322">
      <w:bodyDiv w:val="1"/>
      <w:marLeft w:val="0"/>
      <w:marRight w:val="0"/>
      <w:marTop w:val="0"/>
      <w:marBottom w:val="0"/>
      <w:divBdr>
        <w:top w:val="none" w:sz="0" w:space="0" w:color="auto"/>
        <w:left w:val="none" w:sz="0" w:space="0" w:color="auto"/>
        <w:bottom w:val="none" w:sz="0" w:space="0" w:color="auto"/>
        <w:right w:val="none" w:sz="0" w:space="0" w:color="auto"/>
      </w:divBdr>
    </w:div>
    <w:div w:id="1367826828">
      <w:bodyDiv w:val="1"/>
      <w:marLeft w:val="0"/>
      <w:marRight w:val="0"/>
      <w:marTop w:val="0"/>
      <w:marBottom w:val="0"/>
      <w:divBdr>
        <w:top w:val="none" w:sz="0" w:space="0" w:color="auto"/>
        <w:left w:val="none" w:sz="0" w:space="0" w:color="auto"/>
        <w:bottom w:val="none" w:sz="0" w:space="0" w:color="auto"/>
        <w:right w:val="none" w:sz="0" w:space="0" w:color="auto"/>
      </w:divBdr>
    </w:div>
    <w:div w:id="1413742759">
      <w:bodyDiv w:val="1"/>
      <w:marLeft w:val="0"/>
      <w:marRight w:val="0"/>
      <w:marTop w:val="0"/>
      <w:marBottom w:val="0"/>
      <w:divBdr>
        <w:top w:val="none" w:sz="0" w:space="0" w:color="auto"/>
        <w:left w:val="none" w:sz="0" w:space="0" w:color="auto"/>
        <w:bottom w:val="none" w:sz="0" w:space="0" w:color="auto"/>
        <w:right w:val="none" w:sz="0" w:space="0" w:color="auto"/>
      </w:divBdr>
    </w:div>
    <w:div w:id="1443761640">
      <w:bodyDiv w:val="1"/>
      <w:marLeft w:val="0"/>
      <w:marRight w:val="0"/>
      <w:marTop w:val="0"/>
      <w:marBottom w:val="0"/>
      <w:divBdr>
        <w:top w:val="none" w:sz="0" w:space="0" w:color="auto"/>
        <w:left w:val="none" w:sz="0" w:space="0" w:color="auto"/>
        <w:bottom w:val="none" w:sz="0" w:space="0" w:color="auto"/>
        <w:right w:val="none" w:sz="0" w:space="0" w:color="auto"/>
      </w:divBdr>
      <w:divsChild>
        <w:div w:id="1264412819">
          <w:marLeft w:val="0"/>
          <w:marRight w:val="0"/>
          <w:marTop w:val="0"/>
          <w:marBottom w:val="0"/>
          <w:divBdr>
            <w:top w:val="none" w:sz="0" w:space="0" w:color="auto"/>
            <w:left w:val="none" w:sz="0" w:space="0" w:color="auto"/>
            <w:bottom w:val="none" w:sz="0" w:space="0" w:color="auto"/>
            <w:right w:val="none" w:sz="0" w:space="0" w:color="auto"/>
          </w:divBdr>
        </w:div>
        <w:div w:id="1860043531">
          <w:marLeft w:val="0"/>
          <w:marRight w:val="0"/>
          <w:marTop w:val="0"/>
          <w:marBottom w:val="0"/>
          <w:divBdr>
            <w:top w:val="none" w:sz="0" w:space="0" w:color="auto"/>
            <w:left w:val="none" w:sz="0" w:space="0" w:color="auto"/>
            <w:bottom w:val="none" w:sz="0" w:space="0" w:color="auto"/>
            <w:right w:val="none" w:sz="0" w:space="0" w:color="auto"/>
          </w:divBdr>
        </w:div>
      </w:divsChild>
    </w:div>
    <w:div w:id="1444569894">
      <w:bodyDiv w:val="1"/>
      <w:marLeft w:val="0"/>
      <w:marRight w:val="0"/>
      <w:marTop w:val="0"/>
      <w:marBottom w:val="0"/>
      <w:divBdr>
        <w:top w:val="none" w:sz="0" w:space="0" w:color="auto"/>
        <w:left w:val="none" w:sz="0" w:space="0" w:color="auto"/>
        <w:bottom w:val="none" w:sz="0" w:space="0" w:color="auto"/>
        <w:right w:val="none" w:sz="0" w:space="0" w:color="auto"/>
      </w:divBdr>
      <w:divsChild>
        <w:div w:id="734550278">
          <w:marLeft w:val="0"/>
          <w:marRight w:val="0"/>
          <w:marTop w:val="150"/>
          <w:marBottom w:val="150"/>
          <w:divBdr>
            <w:top w:val="none" w:sz="0" w:space="0" w:color="auto"/>
            <w:left w:val="none" w:sz="0" w:space="0" w:color="auto"/>
            <w:bottom w:val="none" w:sz="0" w:space="0" w:color="auto"/>
            <w:right w:val="none" w:sz="0" w:space="0" w:color="auto"/>
          </w:divBdr>
        </w:div>
      </w:divsChild>
    </w:div>
    <w:div w:id="1519464654">
      <w:bodyDiv w:val="1"/>
      <w:marLeft w:val="0"/>
      <w:marRight w:val="0"/>
      <w:marTop w:val="0"/>
      <w:marBottom w:val="0"/>
      <w:divBdr>
        <w:top w:val="none" w:sz="0" w:space="0" w:color="auto"/>
        <w:left w:val="none" w:sz="0" w:space="0" w:color="auto"/>
        <w:bottom w:val="none" w:sz="0" w:space="0" w:color="auto"/>
        <w:right w:val="none" w:sz="0" w:space="0" w:color="auto"/>
      </w:divBdr>
    </w:div>
    <w:div w:id="1547448923">
      <w:bodyDiv w:val="1"/>
      <w:marLeft w:val="0"/>
      <w:marRight w:val="0"/>
      <w:marTop w:val="0"/>
      <w:marBottom w:val="0"/>
      <w:divBdr>
        <w:top w:val="none" w:sz="0" w:space="0" w:color="auto"/>
        <w:left w:val="none" w:sz="0" w:space="0" w:color="auto"/>
        <w:bottom w:val="none" w:sz="0" w:space="0" w:color="auto"/>
        <w:right w:val="none" w:sz="0" w:space="0" w:color="auto"/>
      </w:divBdr>
    </w:div>
    <w:div w:id="1588996194">
      <w:bodyDiv w:val="1"/>
      <w:marLeft w:val="0"/>
      <w:marRight w:val="0"/>
      <w:marTop w:val="0"/>
      <w:marBottom w:val="0"/>
      <w:divBdr>
        <w:top w:val="none" w:sz="0" w:space="0" w:color="auto"/>
        <w:left w:val="none" w:sz="0" w:space="0" w:color="auto"/>
        <w:bottom w:val="none" w:sz="0" w:space="0" w:color="auto"/>
        <w:right w:val="none" w:sz="0" w:space="0" w:color="auto"/>
      </w:divBdr>
    </w:div>
    <w:div w:id="1773551914">
      <w:bodyDiv w:val="1"/>
      <w:marLeft w:val="0"/>
      <w:marRight w:val="0"/>
      <w:marTop w:val="0"/>
      <w:marBottom w:val="0"/>
      <w:divBdr>
        <w:top w:val="none" w:sz="0" w:space="0" w:color="auto"/>
        <w:left w:val="none" w:sz="0" w:space="0" w:color="auto"/>
        <w:bottom w:val="none" w:sz="0" w:space="0" w:color="auto"/>
        <w:right w:val="none" w:sz="0" w:space="0" w:color="auto"/>
      </w:divBdr>
    </w:div>
    <w:div w:id="1816144760">
      <w:bodyDiv w:val="1"/>
      <w:marLeft w:val="0"/>
      <w:marRight w:val="0"/>
      <w:marTop w:val="0"/>
      <w:marBottom w:val="0"/>
      <w:divBdr>
        <w:top w:val="none" w:sz="0" w:space="0" w:color="auto"/>
        <w:left w:val="none" w:sz="0" w:space="0" w:color="auto"/>
        <w:bottom w:val="none" w:sz="0" w:space="0" w:color="auto"/>
        <w:right w:val="none" w:sz="0" w:space="0" w:color="auto"/>
      </w:divBdr>
      <w:divsChild>
        <w:div w:id="885409082">
          <w:marLeft w:val="0"/>
          <w:marRight w:val="0"/>
          <w:marTop w:val="0"/>
          <w:marBottom w:val="0"/>
          <w:divBdr>
            <w:top w:val="none" w:sz="0" w:space="0" w:color="auto"/>
            <w:left w:val="none" w:sz="0" w:space="0" w:color="auto"/>
            <w:bottom w:val="none" w:sz="0" w:space="0" w:color="auto"/>
            <w:right w:val="none" w:sz="0" w:space="0" w:color="auto"/>
          </w:divBdr>
        </w:div>
      </w:divsChild>
    </w:div>
    <w:div w:id="1820002595">
      <w:bodyDiv w:val="1"/>
      <w:marLeft w:val="0"/>
      <w:marRight w:val="0"/>
      <w:marTop w:val="0"/>
      <w:marBottom w:val="0"/>
      <w:divBdr>
        <w:top w:val="none" w:sz="0" w:space="0" w:color="auto"/>
        <w:left w:val="none" w:sz="0" w:space="0" w:color="auto"/>
        <w:bottom w:val="none" w:sz="0" w:space="0" w:color="auto"/>
        <w:right w:val="none" w:sz="0" w:space="0" w:color="auto"/>
      </w:divBdr>
    </w:div>
    <w:div w:id="1857113495">
      <w:bodyDiv w:val="1"/>
      <w:marLeft w:val="0"/>
      <w:marRight w:val="0"/>
      <w:marTop w:val="0"/>
      <w:marBottom w:val="0"/>
      <w:divBdr>
        <w:top w:val="none" w:sz="0" w:space="0" w:color="auto"/>
        <w:left w:val="none" w:sz="0" w:space="0" w:color="auto"/>
        <w:bottom w:val="none" w:sz="0" w:space="0" w:color="auto"/>
        <w:right w:val="none" w:sz="0" w:space="0" w:color="auto"/>
      </w:divBdr>
    </w:div>
    <w:div w:id="1871917051">
      <w:bodyDiv w:val="1"/>
      <w:marLeft w:val="0"/>
      <w:marRight w:val="0"/>
      <w:marTop w:val="0"/>
      <w:marBottom w:val="0"/>
      <w:divBdr>
        <w:top w:val="none" w:sz="0" w:space="0" w:color="auto"/>
        <w:left w:val="none" w:sz="0" w:space="0" w:color="auto"/>
        <w:bottom w:val="none" w:sz="0" w:space="0" w:color="auto"/>
        <w:right w:val="none" w:sz="0" w:space="0" w:color="auto"/>
      </w:divBdr>
    </w:div>
    <w:div w:id="1878394170">
      <w:bodyDiv w:val="1"/>
      <w:marLeft w:val="0"/>
      <w:marRight w:val="0"/>
      <w:marTop w:val="0"/>
      <w:marBottom w:val="0"/>
      <w:divBdr>
        <w:top w:val="none" w:sz="0" w:space="0" w:color="auto"/>
        <w:left w:val="none" w:sz="0" w:space="0" w:color="auto"/>
        <w:bottom w:val="none" w:sz="0" w:space="0" w:color="auto"/>
        <w:right w:val="none" w:sz="0" w:space="0" w:color="auto"/>
      </w:divBdr>
      <w:divsChild>
        <w:div w:id="1107119980">
          <w:marLeft w:val="0"/>
          <w:marRight w:val="0"/>
          <w:marTop w:val="0"/>
          <w:marBottom w:val="0"/>
          <w:divBdr>
            <w:top w:val="none" w:sz="0" w:space="0" w:color="auto"/>
            <w:left w:val="none" w:sz="0" w:space="0" w:color="auto"/>
            <w:bottom w:val="none" w:sz="0" w:space="0" w:color="auto"/>
            <w:right w:val="none" w:sz="0" w:space="0" w:color="auto"/>
          </w:divBdr>
          <w:divsChild>
            <w:div w:id="1364090661">
              <w:marLeft w:val="0"/>
              <w:marRight w:val="0"/>
              <w:marTop w:val="0"/>
              <w:marBottom w:val="0"/>
              <w:divBdr>
                <w:top w:val="none" w:sz="0" w:space="0" w:color="auto"/>
                <w:left w:val="none" w:sz="0" w:space="0" w:color="auto"/>
                <w:bottom w:val="none" w:sz="0" w:space="0" w:color="auto"/>
                <w:right w:val="none" w:sz="0" w:space="0" w:color="auto"/>
              </w:divBdr>
            </w:div>
          </w:divsChild>
        </w:div>
        <w:div w:id="260721623">
          <w:marLeft w:val="0"/>
          <w:marRight w:val="0"/>
          <w:marTop w:val="0"/>
          <w:marBottom w:val="0"/>
          <w:divBdr>
            <w:top w:val="none" w:sz="0" w:space="0" w:color="auto"/>
            <w:left w:val="none" w:sz="0" w:space="0" w:color="auto"/>
            <w:bottom w:val="none" w:sz="0" w:space="0" w:color="auto"/>
            <w:right w:val="none" w:sz="0" w:space="0" w:color="auto"/>
          </w:divBdr>
        </w:div>
        <w:div w:id="116265805">
          <w:marLeft w:val="0"/>
          <w:marRight w:val="0"/>
          <w:marTop w:val="0"/>
          <w:marBottom w:val="0"/>
          <w:divBdr>
            <w:top w:val="none" w:sz="0" w:space="0" w:color="auto"/>
            <w:left w:val="none" w:sz="0" w:space="0" w:color="auto"/>
            <w:bottom w:val="none" w:sz="0" w:space="0" w:color="auto"/>
            <w:right w:val="none" w:sz="0" w:space="0" w:color="auto"/>
          </w:divBdr>
        </w:div>
        <w:div w:id="1171487278">
          <w:marLeft w:val="0"/>
          <w:marRight w:val="0"/>
          <w:marTop w:val="0"/>
          <w:marBottom w:val="0"/>
          <w:divBdr>
            <w:top w:val="none" w:sz="0" w:space="0" w:color="auto"/>
            <w:left w:val="none" w:sz="0" w:space="0" w:color="auto"/>
            <w:bottom w:val="none" w:sz="0" w:space="0" w:color="auto"/>
            <w:right w:val="none" w:sz="0" w:space="0" w:color="auto"/>
          </w:divBdr>
          <w:divsChild>
            <w:div w:id="1621569684">
              <w:marLeft w:val="0"/>
              <w:marRight w:val="0"/>
              <w:marTop w:val="0"/>
              <w:marBottom w:val="0"/>
              <w:divBdr>
                <w:top w:val="none" w:sz="0" w:space="0" w:color="auto"/>
                <w:left w:val="none" w:sz="0" w:space="0" w:color="auto"/>
                <w:bottom w:val="none" w:sz="0" w:space="0" w:color="auto"/>
                <w:right w:val="none" w:sz="0" w:space="0" w:color="auto"/>
              </w:divBdr>
              <w:divsChild>
                <w:div w:id="915746825">
                  <w:marLeft w:val="0"/>
                  <w:marRight w:val="0"/>
                  <w:marTop w:val="0"/>
                  <w:marBottom w:val="0"/>
                  <w:divBdr>
                    <w:top w:val="none" w:sz="0" w:space="0" w:color="auto"/>
                    <w:left w:val="none" w:sz="0" w:space="0" w:color="auto"/>
                    <w:bottom w:val="none" w:sz="0" w:space="0" w:color="auto"/>
                    <w:right w:val="none" w:sz="0" w:space="0" w:color="auto"/>
                  </w:divBdr>
                  <w:divsChild>
                    <w:div w:id="824274973">
                      <w:marLeft w:val="0"/>
                      <w:marRight w:val="0"/>
                      <w:marTop w:val="0"/>
                      <w:marBottom w:val="0"/>
                      <w:divBdr>
                        <w:top w:val="none" w:sz="0" w:space="0" w:color="auto"/>
                        <w:left w:val="none" w:sz="0" w:space="0" w:color="auto"/>
                        <w:bottom w:val="none" w:sz="0" w:space="0" w:color="auto"/>
                        <w:right w:val="none" w:sz="0" w:space="0" w:color="auto"/>
                      </w:divBdr>
                      <w:divsChild>
                        <w:div w:id="633483529">
                          <w:marLeft w:val="0"/>
                          <w:marRight w:val="0"/>
                          <w:marTop w:val="0"/>
                          <w:marBottom w:val="0"/>
                          <w:divBdr>
                            <w:top w:val="single" w:sz="2" w:space="0" w:color="D8D9DA"/>
                            <w:left w:val="single" w:sz="6" w:space="0" w:color="D8D9DA"/>
                            <w:bottom w:val="single" w:sz="6" w:space="0" w:color="D8D9DA"/>
                            <w:right w:val="single" w:sz="6" w:space="0" w:color="D8D9DA"/>
                          </w:divBdr>
                          <w:divsChild>
                            <w:div w:id="141234291">
                              <w:marLeft w:val="0"/>
                              <w:marRight w:val="0"/>
                              <w:marTop w:val="0"/>
                              <w:marBottom w:val="0"/>
                              <w:divBdr>
                                <w:top w:val="none" w:sz="0" w:space="0" w:color="auto"/>
                                <w:left w:val="none" w:sz="0" w:space="0" w:color="auto"/>
                                <w:bottom w:val="none" w:sz="0" w:space="0" w:color="auto"/>
                                <w:right w:val="none" w:sz="0" w:space="0" w:color="auto"/>
                              </w:divBdr>
                              <w:divsChild>
                                <w:div w:id="1028988923">
                                  <w:marLeft w:val="0"/>
                                  <w:marRight w:val="0"/>
                                  <w:marTop w:val="0"/>
                                  <w:marBottom w:val="0"/>
                                  <w:divBdr>
                                    <w:top w:val="none" w:sz="0" w:space="0" w:color="auto"/>
                                    <w:left w:val="none" w:sz="0" w:space="0" w:color="auto"/>
                                    <w:bottom w:val="none" w:sz="0" w:space="0" w:color="auto"/>
                                    <w:right w:val="none" w:sz="0" w:space="0" w:color="auto"/>
                                  </w:divBdr>
                                  <w:divsChild>
                                    <w:div w:id="84697036">
                                      <w:marLeft w:val="0"/>
                                      <w:marRight w:val="0"/>
                                      <w:marTop w:val="0"/>
                                      <w:marBottom w:val="0"/>
                                      <w:divBdr>
                                        <w:top w:val="none" w:sz="0" w:space="0" w:color="auto"/>
                                        <w:left w:val="none" w:sz="0" w:space="0" w:color="auto"/>
                                        <w:bottom w:val="none" w:sz="0" w:space="0" w:color="auto"/>
                                        <w:right w:val="none" w:sz="0" w:space="0" w:color="auto"/>
                                      </w:divBdr>
                                    </w:div>
                                  </w:divsChild>
                                </w:div>
                                <w:div w:id="1958176103">
                                  <w:marLeft w:val="0"/>
                                  <w:marRight w:val="0"/>
                                  <w:marTop w:val="0"/>
                                  <w:marBottom w:val="0"/>
                                  <w:divBdr>
                                    <w:top w:val="none" w:sz="0" w:space="0" w:color="auto"/>
                                    <w:left w:val="none" w:sz="0" w:space="0" w:color="auto"/>
                                    <w:bottom w:val="none" w:sz="0" w:space="0" w:color="auto"/>
                                    <w:right w:val="none" w:sz="0" w:space="0" w:color="auto"/>
                                  </w:divBdr>
                                  <w:divsChild>
                                    <w:div w:id="1928885276">
                                      <w:marLeft w:val="0"/>
                                      <w:marRight w:val="0"/>
                                      <w:marTop w:val="0"/>
                                      <w:marBottom w:val="0"/>
                                      <w:divBdr>
                                        <w:top w:val="none" w:sz="0" w:space="0" w:color="auto"/>
                                        <w:left w:val="none" w:sz="0" w:space="0" w:color="auto"/>
                                        <w:bottom w:val="none" w:sz="0" w:space="0" w:color="auto"/>
                                        <w:right w:val="none" w:sz="0" w:space="0" w:color="auto"/>
                                      </w:divBdr>
                                    </w:div>
                                  </w:divsChild>
                                </w:div>
                                <w:div w:id="480923727">
                                  <w:marLeft w:val="0"/>
                                  <w:marRight w:val="0"/>
                                  <w:marTop w:val="0"/>
                                  <w:marBottom w:val="0"/>
                                  <w:divBdr>
                                    <w:top w:val="none" w:sz="0" w:space="0" w:color="auto"/>
                                    <w:left w:val="none" w:sz="0" w:space="0" w:color="auto"/>
                                    <w:bottom w:val="none" w:sz="0" w:space="0" w:color="auto"/>
                                    <w:right w:val="none" w:sz="0" w:space="0" w:color="auto"/>
                                  </w:divBdr>
                                  <w:divsChild>
                                    <w:div w:id="978219594">
                                      <w:marLeft w:val="0"/>
                                      <w:marRight w:val="0"/>
                                      <w:marTop w:val="0"/>
                                      <w:marBottom w:val="0"/>
                                      <w:divBdr>
                                        <w:top w:val="none" w:sz="0" w:space="0" w:color="auto"/>
                                        <w:left w:val="none" w:sz="0" w:space="0" w:color="auto"/>
                                        <w:bottom w:val="none" w:sz="0" w:space="0" w:color="auto"/>
                                        <w:right w:val="none" w:sz="0" w:space="0" w:color="auto"/>
                                      </w:divBdr>
                                    </w:div>
                                  </w:divsChild>
                                </w:div>
                                <w:div w:id="532152777">
                                  <w:marLeft w:val="0"/>
                                  <w:marRight w:val="0"/>
                                  <w:marTop w:val="0"/>
                                  <w:marBottom w:val="0"/>
                                  <w:divBdr>
                                    <w:top w:val="none" w:sz="0" w:space="0" w:color="auto"/>
                                    <w:left w:val="none" w:sz="0" w:space="0" w:color="auto"/>
                                    <w:bottom w:val="none" w:sz="0" w:space="0" w:color="auto"/>
                                    <w:right w:val="none" w:sz="0" w:space="0" w:color="auto"/>
                                  </w:divBdr>
                                  <w:divsChild>
                                    <w:div w:id="2115437679">
                                      <w:marLeft w:val="0"/>
                                      <w:marRight w:val="0"/>
                                      <w:marTop w:val="0"/>
                                      <w:marBottom w:val="0"/>
                                      <w:divBdr>
                                        <w:top w:val="none" w:sz="0" w:space="0" w:color="auto"/>
                                        <w:left w:val="none" w:sz="0" w:space="0" w:color="auto"/>
                                        <w:bottom w:val="none" w:sz="0" w:space="0" w:color="auto"/>
                                        <w:right w:val="none" w:sz="0" w:space="0" w:color="auto"/>
                                      </w:divBdr>
                                    </w:div>
                                  </w:divsChild>
                                </w:div>
                                <w:div w:id="1639797846">
                                  <w:marLeft w:val="0"/>
                                  <w:marRight w:val="0"/>
                                  <w:marTop w:val="0"/>
                                  <w:marBottom w:val="0"/>
                                  <w:divBdr>
                                    <w:top w:val="none" w:sz="0" w:space="0" w:color="auto"/>
                                    <w:left w:val="none" w:sz="0" w:space="0" w:color="auto"/>
                                    <w:bottom w:val="none" w:sz="0" w:space="0" w:color="auto"/>
                                    <w:right w:val="none" w:sz="0" w:space="0" w:color="auto"/>
                                  </w:divBdr>
                                  <w:divsChild>
                                    <w:div w:id="291640821">
                                      <w:marLeft w:val="0"/>
                                      <w:marRight w:val="0"/>
                                      <w:marTop w:val="0"/>
                                      <w:marBottom w:val="0"/>
                                      <w:divBdr>
                                        <w:top w:val="none" w:sz="0" w:space="0" w:color="auto"/>
                                        <w:left w:val="none" w:sz="0" w:space="0" w:color="auto"/>
                                        <w:bottom w:val="none" w:sz="0" w:space="0" w:color="auto"/>
                                        <w:right w:val="none" w:sz="0" w:space="0" w:color="auto"/>
                                      </w:divBdr>
                                    </w:div>
                                  </w:divsChild>
                                </w:div>
                                <w:div w:id="926621596">
                                  <w:marLeft w:val="0"/>
                                  <w:marRight w:val="0"/>
                                  <w:marTop w:val="0"/>
                                  <w:marBottom w:val="0"/>
                                  <w:divBdr>
                                    <w:top w:val="none" w:sz="0" w:space="0" w:color="auto"/>
                                    <w:left w:val="none" w:sz="0" w:space="0" w:color="auto"/>
                                    <w:bottom w:val="none" w:sz="0" w:space="0" w:color="auto"/>
                                    <w:right w:val="none" w:sz="0" w:space="0" w:color="auto"/>
                                  </w:divBdr>
                                  <w:divsChild>
                                    <w:div w:id="1994335269">
                                      <w:marLeft w:val="0"/>
                                      <w:marRight w:val="0"/>
                                      <w:marTop w:val="0"/>
                                      <w:marBottom w:val="0"/>
                                      <w:divBdr>
                                        <w:top w:val="none" w:sz="0" w:space="0" w:color="auto"/>
                                        <w:left w:val="none" w:sz="0" w:space="0" w:color="auto"/>
                                        <w:bottom w:val="none" w:sz="0" w:space="0" w:color="auto"/>
                                        <w:right w:val="none" w:sz="0" w:space="0" w:color="auto"/>
                                      </w:divBdr>
                                    </w:div>
                                  </w:divsChild>
                                </w:div>
                                <w:div w:id="153766442">
                                  <w:marLeft w:val="0"/>
                                  <w:marRight w:val="0"/>
                                  <w:marTop w:val="0"/>
                                  <w:marBottom w:val="0"/>
                                  <w:divBdr>
                                    <w:top w:val="none" w:sz="0" w:space="0" w:color="auto"/>
                                    <w:left w:val="none" w:sz="0" w:space="0" w:color="auto"/>
                                    <w:bottom w:val="none" w:sz="0" w:space="0" w:color="auto"/>
                                    <w:right w:val="none" w:sz="0" w:space="0" w:color="auto"/>
                                  </w:divBdr>
                                  <w:divsChild>
                                    <w:div w:id="771556619">
                                      <w:marLeft w:val="0"/>
                                      <w:marRight w:val="0"/>
                                      <w:marTop w:val="0"/>
                                      <w:marBottom w:val="0"/>
                                      <w:divBdr>
                                        <w:top w:val="none" w:sz="0" w:space="0" w:color="auto"/>
                                        <w:left w:val="none" w:sz="0" w:space="0" w:color="auto"/>
                                        <w:bottom w:val="none" w:sz="0" w:space="0" w:color="auto"/>
                                        <w:right w:val="none" w:sz="0" w:space="0" w:color="auto"/>
                                      </w:divBdr>
                                    </w:div>
                                  </w:divsChild>
                                </w:div>
                                <w:div w:id="1175221930">
                                  <w:marLeft w:val="0"/>
                                  <w:marRight w:val="0"/>
                                  <w:marTop w:val="0"/>
                                  <w:marBottom w:val="0"/>
                                  <w:divBdr>
                                    <w:top w:val="none" w:sz="0" w:space="0" w:color="auto"/>
                                    <w:left w:val="none" w:sz="0" w:space="0" w:color="auto"/>
                                    <w:bottom w:val="none" w:sz="0" w:space="0" w:color="auto"/>
                                    <w:right w:val="none" w:sz="0" w:space="0" w:color="auto"/>
                                  </w:divBdr>
                                  <w:divsChild>
                                    <w:div w:id="980187166">
                                      <w:marLeft w:val="0"/>
                                      <w:marRight w:val="0"/>
                                      <w:marTop w:val="0"/>
                                      <w:marBottom w:val="0"/>
                                      <w:divBdr>
                                        <w:top w:val="none" w:sz="0" w:space="0" w:color="auto"/>
                                        <w:left w:val="none" w:sz="0" w:space="0" w:color="auto"/>
                                        <w:bottom w:val="none" w:sz="0" w:space="0" w:color="auto"/>
                                        <w:right w:val="none" w:sz="0" w:space="0" w:color="auto"/>
                                      </w:divBdr>
                                    </w:div>
                                  </w:divsChild>
                                </w:div>
                                <w:div w:id="1958558547">
                                  <w:marLeft w:val="0"/>
                                  <w:marRight w:val="0"/>
                                  <w:marTop w:val="0"/>
                                  <w:marBottom w:val="0"/>
                                  <w:divBdr>
                                    <w:top w:val="none" w:sz="0" w:space="0" w:color="auto"/>
                                    <w:left w:val="none" w:sz="0" w:space="0" w:color="auto"/>
                                    <w:bottom w:val="none" w:sz="0" w:space="0" w:color="auto"/>
                                    <w:right w:val="none" w:sz="0" w:space="0" w:color="auto"/>
                                  </w:divBdr>
                                  <w:divsChild>
                                    <w:div w:id="339309022">
                                      <w:marLeft w:val="0"/>
                                      <w:marRight w:val="0"/>
                                      <w:marTop w:val="0"/>
                                      <w:marBottom w:val="0"/>
                                      <w:divBdr>
                                        <w:top w:val="none" w:sz="0" w:space="0" w:color="auto"/>
                                        <w:left w:val="none" w:sz="0" w:space="0" w:color="auto"/>
                                        <w:bottom w:val="none" w:sz="0" w:space="0" w:color="auto"/>
                                        <w:right w:val="none" w:sz="0" w:space="0" w:color="auto"/>
                                      </w:divBdr>
                                    </w:div>
                                  </w:divsChild>
                                </w:div>
                                <w:div w:id="2129353679">
                                  <w:marLeft w:val="0"/>
                                  <w:marRight w:val="0"/>
                                  <w:marTop w:val="0"/>
                                  <w:marBottom w:val="0"/>
                                  <w:divBdr>
                                    <w:top w:val="none" w:sz="0" w:space="0" w:color="auto"/>
                                    <w:left w:val="none" w:sz="0" w:space="0" w:color="auto"/>
                                    <w:bottom w:val="none" w:sz="0" w:space="0" w:color="auto"/>
                                    <w:right w:val="none" w:sz="0" w:space="0" w:color="auto"/>
                                  </w:divBdr>
                                  <w:divsChild>
                                    <w:div w:id="75132739">
                                      <w:marLeft w:val="0"/>
                                      <w:marRight w:val="0"/>
                                      <w:marTop w:val="0"/>
                                      <w:marBottom w:val="0"/>
                                      <w:divBdr>
                                        <w:top w:val="none" w:sz="0" w:space="0" w:color="auto"/>
                                        <w:left w:val="none" w:sz="0" w:space="0" w:color="auto"/>
                                        <w:bottom w:val="none" w:sz="0" w:space="0" w:color="auto"/>
                                        <w:right w:val="none" w:sz="0" w:space="0" w:color="auto"/>
                                      </w:divBdr>
                                    </w:div>
                                  </w:divsChild>
                                </w:div>
                                <w:div w:id="2061173582">
                                  <w:marLeft w:val="0"/>
                                  <w:marRight w:val="0"/>
                                  <w:marTop w:val="0"/>
                                  <w:marBottom w:val="0"/>
                                  <w:divBdr>
                                    <w:top w:val="none" w:sz="0" w:space="0" w:color="auto"/>
                                    <w:left w:val="none" w:sz="0" w:space="0" w:color="auto"/>
                                    <w:bottom w:val="none" w:sz="0" w:space="0" w:color="auto"/>
                                    <w:right w:val="none" w:sz="0" w:space="0" w:color="auto"/>
                                  </w:divBdr>
                                  <w:divsChild>
                                    <w:div w:id="916986675">
                                      <w:marLeft w:val="0"/>
                                      <w:marRight w:val="0"/>
                                      <w:marTop w:val="0"/>
                                      <w:marBottom w:val="0"/>
                                      <w:divBdr>
                                        <w:top w:val="none" w:sz="0" w:space="0" w:color="auto"/>
                                        <w:left w:val="none" w:sz="0" w:space="0" w:color="auto"/>
                                        <w:bottom w:val="none" w:sz="0" w:space="0" w:color="auto"/>
                                        <w:right w:val="none" w:sz="0" w:space="0" w:color="auto"/>
                                      </w:divBdr>
                                    </w:div>
                                  </w:divsChild>
                                </w:div>
                                <w:div w:id="1935429947">
                                  <w:marLeft w:val="0"/>
                                  <w:marRight w:val="0"/>
                                  <w:marTop w:val="0"/>
                                  <w:marBottom w:val="0"/>
                                  <w:divBdr>
                                    <w:top w:val="none" w:sz="0" w:space="0" w:color="auto"/>
                                    <w:left w:val="none" w:sz="0" w:space="0" w:color="auto"/>
                                    <w:bottom w:val="none" w:sz="0" w:space="0" w:color="auto"/>
                                    <w:right w:val="none" w:sz="0" w:space="0" w:color="auto"/>
                                  </w:divBdr>
                                  <w:divsChild>
                                    <w:div w:id="1375542534">
                                      <w:marLeft w:val="0"/>
                                      <w:marRight w:val="0"/>
                                      <w:marTop w:val="0"/>
                                      <w:marBottom w:val="0"/>
                                      <w:divBdr>
                                        <w:top w:val="none" w:sz="0" w:space="0" w:color="auto"/>
                                        <w:left w:val="none" w:sz="0" w:space="0" w:color="auto"/>
                                        <w:bottom w:val="none" w:sz="0" w:space="0" w:color="auto"/>
                                        <w:right w:val="none" w:sz="0" w:space="0" w:color="auto"/>
                                      </w:divBdr>
                                    </w:div>
                                  </w:divsChild>
                                </w:div>
                                <w:div w:id="710225664">
                                  <w:marLeft w:val="0"/>
                                  <w:marRight w:val="0"/>
                                  <w:marTop w:val="0"/>
                                  <w:marBottom w:val="0"/>
                                  <w:divBdr>
                                    <w:top w:val="none" w:sz="0" w:space="0" w:color="auto"/>
                                    <w:left w:val="none" w:sz="0" w:space="0" w:color="auto"/>
                                    <w:bottom w:val="none" w:sz="0" w:space="0" w:color="auto"/>
                                    <w:right w:val="none" w:sz="0" w:space="0" w:color="auto"/>
                                  </w:divBdr>
                                  <w:divsChild>
                                    <w:div w:id="1596523137">
                                      <w:marLeft w:val="0"/>
                                      <w:marRight w:val="0"/>
                                      <w:marTop w:val="0"/>
                                      <w:marBottom w:val="0"/>
                                      <w:divBdr>
                                        <w:top w:val="none" w:sz="0" w:space="0" w:color="auto"/>
                                        <w:left w:val="none" w:sz="0" w:space="0" w:color="auto"/>
                                        <w:bottom w:val="none" w:sz="0" w:space="0" w:color="auto"/>
                                        <w:right w:val="none" w:sz="0" w:space="0" w:color="auto"/>
                                      </w:divBdr>
                                    </w:div>
                                  </w:divsChild>
                                </w:div>
                                <w:div w:id="690912254">
                                  <w:marLeft w:val="0"/>
                                  <w:marRight w:val="0"/>
                                  <w:marTop w:val="0"/>
                                  <w:marBottom w:val="0"/>
                                  <w:divBdr>
                                    <w:top w:val="none" w:sz="0" w:space="0" w:color="auto"/>
                                    <w:left w:val="none" w:sz="0" w:space="0" w:color="auto"/>
                                    <w:bottom w:val="none" w:sz="0" w:space="0" w:color="auto"/>
                                    <w:right w:val="none" w:sz="0" w:space="0" w:color="auto"/>
                                  </w:divBdr>
                                  <w:divsChild>
                                    <w:div w:id="601031838">
                                      <w:marLeft w:val="0"/>
                                      <w:marRight w:val="0"/>
                                      <w:marTop w:val="0"/>
                                      <w:marBottom w:val="0"/>
                                      <w:divBdr>
                                        <w:top w:val="none" w:sz="0" w:space="0" w:color="auto"/>
                                        <w:left w:val="none" w:sz="0" w:space="0" w:color="auto"/>
                                        <w:bottom w:val="none" w:sz="0" w:space="0" w:color="auto"/>
                                        <w:right w:val="none" w:sz="0" w:space="0" w:color="auto"/>
                                      </w:divBdr>
                                    </w:div>
                                  </w:divsChild>
                                </w:div>
                                <w:div w:id="2133090699">
                                  <w:marLeft w:val="0"/>
                                  <w:marRight w:val="0"/>
                                  <w:marTop w:val="0"/>
                                  <w:marBottom w:val="0"/>
                                  <w:divBdr>
                                    <w:top w:val="none" w:sz="0" w:space="0" w:color="auto"/>
                                    <w:left w:val="none" w:sz="0" w:space="0" w:color="auto"/>
                                    <w:bottom w:val="none" w:sz="0" w:space="0" w:color="auto"/>
                                    <w:right w:val="none" w:sz="0" w:space="0" w:color="auto"/>
                                  </w:divBdr>
                                  <w:divsChild>
                                    <w:div w:id="2015691432">
                                      <w:marLeft w:val="0"/>
                                      <w:marRight w:val="0"/>
                                      <w:marTop w:val="0"/>
                                      <w:marBottom w:val="0"/>
                                      <w:divBdr>
                                        <w:top w:val="none" w:sz="0" w:space="0" w:color="auto"/>
                                        <w:left w:val="none" w:sz="0" w:space="0" w:color="auto"/>
                                        <w:bottom w:val="none" w:sz="0" w:space="0" w:color="auto"/>
                                        <w:right w:val="none" w:sz="0" w:space="0" w:color="auto"/>
                                      </w:divBdr>
                                    </w:div>
                                  </w:divsChild>
                                </w:div>
                                <w:div w:id="510724825">
                                  <w:marLeft w:val="0"/>
                                  <w:marRight w:val="0"/>
                                  <w:marTop w:val="0"/>
                                  <w:marBottom w:val="0"/>
                                  <w:divBdr>
                                    <w:top w:val="none" w:sz="0" w:space="0" w:color="auto"/>
                                    <w:left w:val="none" w:sz="0" w:space="0" w:color="auto"/>
                                    <w:bottom w:val="none" w:sz="0" w:space="0" w:color="auto"/>
                                    <w:right w:val="none" w:sz="0" w:space="0" w:color="auto"/>
                                  </w:divBdr>
                                  <w:divsChild>
                                    <w:div w:id="1055809670">
                                      <w:marLeft w:val="0"/>
                                      <w:marRight w:val="0"/>
                                      <w:marTop w:val="0"/>
                                      <w:marBottom w:val="0"/>
                                      <w:divBdr>
                                        <w:top w:val="none" w:sz="0" w:space="0" w:color="auto"/>
                                        <w:left w:val="none" w:sz="0" w:space="0" w:color="auto"/>
                                        <w:bottom w:val="none" w:sz="0" w:space="0" w:color="auto"/>
                                        <w:right w:val="none" w:sz="0" w:space="0" w:color="auto"/>
                                      </w:divBdr>
                                    </w:div>
                                  </w:divsChild>
                                </w:div>
                                <w:div w:id="932128130">
                                  <w:marLeft w:val="0"/>
                                  <w:marRight w:val="0"/>
                                  <w:marTop w:val="0"/>
                                  <w:marBottom w:val="0"/>
                                  <w:divBdr>
                                    <w:top w:val="none" w:sz="0" w:space="0" w:color="auto"/>
                                    <w:left w:val="none" w:sz="0" w:space="0" w:color="auto"/>
                                    <w:bottom w:val="none" w:sz="0" w:space="0" w:color="auto"/>
                                    <w:right w:val="none" w:sz="0" w:space="0" w:color="auto"/>
                                  </w:divBdr>
                                  <w:divsChild>
                                    <w:div w:id="662047105">
                                      <w:marLeft w:val="0"/>
                                      <w:marRight w:val="0"/>
                                      <w:marTop w:val="0"/>
                                      <w:marBottom w:val="0"/>
                                      <w:divBdr>
                                        <w:top w:val="none" w:sz="0" w:space="0" w:color="auto"/>
                                        <w:left w:val="none" w:sz="0" w:space="0" w:color="auto"/>
                                        <w:bottom w:val="none" w:sz="0" w:space="0" w:color="auto"/>
                                        <w:right w:val="none" w:sz="0" w:space="0" w:color="auto"/>
                                      </w:divBdr>
                                    </w:div>
                                  </w:divsChild>
                                </w:div>
                                <w:div w:id="1166281512">
                                  <w:marLeft w:val="0"/>
                                  <w:marRight w:val="0"/>
                                  <w:marTop w:val="0"/>
                                  <w:marBottom w:val="0"/>
                                  <w:divBdr>
                                    <w:top w:val="none" w:sz="0" w:space="0" w:color="auto"/>
                                    <w:left w:val="none" w:sz="0" w:space="0" w:color="auto"/>
                                    <w:bottom w:val="none" w:sz="0" w:space="0" w:color="auto"/>
                                    <w:right w:val="none" w:sz="0" w:space="0" w:color="auto"/>
                                  </w:divBdr>
                                  <w:divsChild>
                                    <w:div w:id="190580875">
                                      <w:marLeft w:val="0"/>
                                      <w:marRight w:val="0"/>
                                      <w:marTop w:val="0"/>
                                      <w:marBottom w:val="0"/>
                                      <w:divBdr>
                                        <w:top w:val="none" w:sz="0" w:space="0" w:color="auto"/>
                                        <w:left w:val="none" w:sz="0" w:space="0" w:color="auto"/>
                                        <w:bottom w:val="none" w:sz="0" w:space="0" w:color="auto"/>
                                        <w:right w:val="none" w:sz="0" w:space="0" w:color="auto"/>
                                      </w:divBdr>
                                    </w:div>
                                  </w:divsChild>
                                </w:div>
                                <w:div w:id="1545480847">
                                  <w:marLeft w:val="0"/>
                                  <w:marRight w:val="0"/>
                                  <w:marTop w:val="0"/>
                                  <w:marBottom w:val="0"/>
                                  <w:divBdr>
                                    <w:top w:val="none" w:sz="0" w:space="0" w:color="auto"/>
                                    <w:left w:val="none" w:sz="0" w:space="0" w:color="auto"/>
                                    <w:bottom w:val="none" w:sz="0" w:space="0" w:color="auto"/>
                                    <w:right w:val="none" w:sz="0" w:space="0" w:color="auto"/>
                                  </w:divBdr>
                                  <w:divsChild>
                                    <w:div w:id="261572745">
                                      <w:marLeft w:val="0"/>
                                      <w:marRight w:val="0"/>
                                      <w:marTop w:val="0"/>
                                      <w:marBottom w:val="0"/>
                                      <w:divBdr>
                                        <w:top w:val="none" w:sz="0" w:space="0" w:color="auto"/>
                                        <w:left w:val="none" w:sz="0" w:space="0" w:color="auto"/>
                                        <w:bottom w:val="none" w:sz="0" w:space="0" w:color="auto"/>
                                        <w:right w:val="none" w:sz="0" w:space="0" w:color="auto"/>
                                      </w:divBdr>
                                    </w:div>
                                  </w:divsChild>
                                </w:div>
                                <w:div w:id="563298193">
                                  <w:marLeft w:val="0"/>
                                  <w:marRight w:val="0"/>
                                  <w:marTop w:val="0"/>
                                  <w:marBottom w:val="0"/>
                                  <w:divBdr>
                                    <w:top w:val="none" w:sz="0" w:space="0" w:color="auto"/>
                                    <w:left w:val="none" w:sz="0" w:space="0" w:color="auto"/>
                                    <w:bottom w:val="none" w:sz="0" w:space="0" w:color="auto"/>
                                    <w:right w:val="none" w:sz="0" w:space="0" w:color="auto"/>
                                  </w:divBdr>
                                  <w:divsChild>
                                    <w:div w:id="1102843792">
                                      <w:marLeft w:val="0"/>
                                      <w:marRight w:val="0"/>
                                      <w:marTop w:val="0"/>
                                      <w:marBottom w:val="0"/>
                                      <w:divBdr>
                                        <w:top w:val="none" w:sz="0" w:space="0" w:color="auto"/>
                                        <w:left w:val="none" w:sz="0" w:space="0" w:color="auto"/>
                                        <w:bottom w:val="none" w:sz="0" w:space="0" w:color="auto"/>
                                        <w:right w:val="none" w:sz="0" w:space="0" w:color="auto"/>
                                      </w:divBdr>
                                    </w:div>
                                  </w:divsChild>
                                </w:div>
                                <w:div w:id="1328635592">
                                  <w:marLeft w:val="0"/>
                                  <w:marRight w:val="0"/>
                                  <w:marTop w:val="0"/>
                                  <w:marBottom w:val="0"/>
                                  <w:divBdr>
                                    <w:top w:val="none" w:sz="0" w:space="0" w:color="auto"/>
                                    <w:left w:val="none" w:sz="0" w:space="0" w:color="auto"/>
                                    <w:bottom w:val="none" w:sz="0" w:space="0" w:color="auto"/>
                                    <w:right w:val="none" w:sz="0" w:space="0" w:color="auto"/>
                                  </w:divBdr>
                                  <w:divsChild>
                                    <w:div w:id="835269351">
                                      <w:marLeft w:val="0"/>
                                      <w:marRight w:val="0"/>
                                      <w:marTop w:val="0"/>
                                      <w:marBottom w:val="0"/>
                                      <w:divBdr>
                                        <w:top w:val="none" w:sz="0" w:space="0" w:color="auto"/>
                                        <w:left w:val="none" w:sz="0" w:space="0" w:color="auto"/>
                                        <w:bottom w:val="none" w:sz="0" w:space="0" w:color="auto"/>
                                        <w:right w:val="none" w:sz="0" w:space="0" w:color="auto"/>
                                      </w:divBdr>
                                    </w:div>
                                  </w:divsChild>
                                </w:div>
                                <w:div w:id="567349821">
                                  <w:marLeft w:val="0"/>
                                  <w:marRight w:val="0"/>
                                  <w:marTop w:val="0"/>
                                  <w:marBottom w:val="0"/>
                                  <w:divBdr>
                                    <w:top w:val="none" w:sz="0" w:space="0" w:color="auto"/>
                                    <w:left w:val="none" w:sz="0" w:space="0" w:color="auto"/>
                                    <w:bottom w:val="none" w:sz="0" w:space="0" w:color="auto"/>
                                    <w:right w:val="none" w:sz="0" w:space="0" w:color="auto"/>
                                  </w:divBdr>
                                  <w:divsChild>
                                    <w:div w:id="1139222498">
                                      <w:marLeft w:val="0"/>
                                      <w:marRight w:val="0"/>
                                      <w:marTop w:val="0"/>
                                      <w:marBottom w:val="0"/>
                                      <w:divBdr>
                                        <w:top w:val="none" w:sz="0" w:space="0" w:color="auto"/>
                                        <w:left w:val="none" w:sz="0" w:space="0" w:color="auto"/>
                                        <w:bottom w:val="none" w:sz="0" w:space="0" w:color="auto"/>
                                        <w:right w:val="none" w:sz="0" w:space="0" w:color="auto"/>
                                      </w:divBdr>
                                    </w:div>
                                  </w:divsChild>
                                </w:div>
                                <w:div w:id="2084640756">
                                  <w:marLeft w:val="0"/>
                                  <w:marRight w:val="0"/>
                                  <w:marTop w:val="0"/>
                                  <w:marBottom w:val="0"/>
                                  <w:divBdr>
                                    <w:top w:val="none" w:sz="0" w:space="0" w:color="auto"/>
                                    <w:left w:val="none" w:sz="0" w:space="0" w:color="auto"/>
                                    <w:bottom w:val="none" w:sz="0" w:space="0" w:color="auto"/>
                                    <w:right w:val="none" w:sz="0" w:space="0" w:color="auto"/>
                                  </w:divBdr>
                                  <w:divsChild>
                                    <w:div w:id="1193886808">
                                      <w:marLeft w:val="0"/>
                                      <w:marRight w:val="0"/>
                                      <w:marTop w:val="0"/>
                                      <w:marBottom w:val="0"/>
                                      <w:divBdr>
                                        <w:top w:val="none" w:sz="0" w:space="0" w:color="auto"/>
                                        <w:left w:val="none" w:sz="0" w:space="0" w:color="auto"/>
                                        <w:bottom w:val="none" w:sz="0" w:space="0" w:color="auto"/>
                                        <w:right w:val="none" w:sz="0" w:space="0" w:color="auto"/>
                                      </w:divBdr>
                                    </w:div>
                                  </w:divsChild>
                                </w:div>
                                <w:div w:id="2092269441">
                                  <w:marLeft w:val="0"/>
                                  <w:marRight w:val="0"/>
                                  <w:marTop w:val="0"/>
                                  <w:marBottom w:val="0"/>
                                  <w:divBdr>
                                    <w:top w:val="none" w:sz="0" w:space="0" w:color="auto"/>
                                    <w:left w:val="none" w:sz="0" w:space="0" w:color="auto"/>
                                    <w:bottom w:val="none" w:sz="0" w:space="0" w:color="auto"/>
                                    <w:right w:val="none" w:sz="0" w:space="0" w:color="auto"/>
                                  </w:divBdr>
                                  <w:divsChild>
                                    <w:div w:id="2137410088">
                                      <w:marLeft w:val="0"/>
                                      <w:marRight w:val="0"/>
                                      <w:marTop w:val="0"/>
                                      <w:marBottom w:val="0"/>
                                      <w:divBdr>
                                        <w:top w:val="none" w:sz="0" w:space="0" w:color="auto"/>
                                        <w:left w:val="none" w:sz="0" w:space="0" w:color="auto"/>
                                        <w:bottom w:val="none" w:sz="0" w:space="0" w:color="auto"/>
                                        <w:right w:val="none" w:sz="0" w:space="0" w:color="auto"/>
                                      </w:divBdr>
                                    </w:div>
                                  </w:divsChild>
                                </w:div>
                                <w:div w:id="2111005240">
                                  <w:marLeft w:val="0"/>
                                  <w:marRight w:val="0"/>
                                  <w:marTop w:val="0"/>
                                  <w:marBottom w:val="0"/>
                                  <w:divBdr>
                                    <w:top w:val="none" w:sz="0" w:space="0" w:color="auto"/>
                                    <w:left w:val="none" w:sz="0" w:space="0" w:color="auto"/>
                                    <w:bottom w:val="none" w:sz="0" w:space="0" w:color="auto"/>
                                    <w:right w:val="none" w:sz="0" w:space="0" w:color="auto"/>
                                  </w:divBdr>
                                  <w:divsChild>
                                    <w:div w:id="623123248">
                                      <w:marLeft w:val="0"/>
                                      <w:marRight w:val="0"/>
                                      <w:marTop w:val="0"/>
                                      <w:marBottom w:val="0"/>
                                      <w:divBdr>
                                        <w:top w:val="none" w:sz="0" w:space="0" w:color="auto"/>
                                        <w:left w:val="none" w:sz="0" w:space="0" w:color="auto"/>
                                        <w:bottom w:val="none" w:sz="0" w:space="0" w:color="auto"/>
                                        <w:right w:val="none" w:sz="0" w:space="0" w:color="auto"/>
                                      </w:divBdr>
                                    </w:div>
                                  </w:divsChild>
                                </w:div>
                                <w:div w:id="1035734040">
                                  <w:marLeft w:val="0"/>
                                  <w:marRight w:val="0"/>
                                  <w:marTop w:val="0"/>
                                  <w:marBottom w:val="0"/>
                                  <w:divBdr>
                                    <w:top w:val="none" w:sz="0" w:space="0" w:color="auto"/>
                                    <w:left w:val="none" w:sz="0" w:space="0" w:color="auto"/>
                                    <w:bottom w:val="none" w:sz="0" w:space="0" w:color="auto"/>
                                    <w:right w:val="none" w:sz="0" w:space="0" w:color="auto"/>
                                  </w:divBdr>
                                  <w:divsChild>
                                    <w:div w:id="483088939">
                                      <w:marLeft w:val="0"/>
                                      <w:marRight w:val="0"/>
                                      <w:marTop w:val="0"/>
                                      <w:marBottom w:val="0"/>
                                      <w:divBdr>
                                        <w:top w:val="none" w:sz="0" w:space="0" w:color="auto"/>
                                        <w:left w:val="none" w:sz="0" w:space="0" w:color="auto"/>
                                        <w:bottom w:val="none" w:sz="0" w:space="0" w:color="auto"/>
                                        <w:right w:val="none" w:sz="0" w:space="0" w:color="auto"/>
                                      </w:divBdr>
                                    </w:div>
                                  </w:divsChild>
                                </w:div>
                                <w:div w:id="356583026">
                                  <w:marLeft w:val="0"/>
                                  <w:marRight w:val="0"/>
                                  <w:marTop w:val="0"/>
                                  <w:marBottom w:val="0"/>
                                  <w:divBdr>
                                    <w:top w:val="none" w:sz="0" w:space="0" w:color="auto"/>
                                    <w:left w:val="none" w:sz="0" w:space="0" w:color="auto"/>
                                    <w:bottom w:val="none" w:sz="0" w:space="0" w:color="auto"/>
                                    <w:right w:val="none" w:sz="0" w:space="0" w:color="auto"/>
                                  </w:divBdr>
                                  <w:divsChild>
                                    <w:div w:id="1835028996">
                                      <w:marLeft w:val="0"/>
                                      <w:marRight w:val="0"/>
                                      <w:marTop w:val="0"/>
                                      <w:marBottom w:val="0"/>
                                      <w:divBdr>
                                        <w:top w:val="none" w:sz="0" w:space="0" w:color="auto"/>
                                        <w:left w:val="none" w:sz="0" w:space="0" w:color="auto"/>
                                        <w:bottom w:val="none" w:sz="0" w:space="0" w:color="auto"/>
                                        <w:right w:val="none" w:sz="0" w:space="0" w:color="auto"/>
                                      </w:divBdr>
                                    </w:div>
                                  </w:divsChild>
                                </w:div>
                                <w:div w:id="1628703585">
                                  <w:marLeft w:val="0"/>
                                  <w:marRight w:val="0"/>
                                  <w:marTop w:val="0"/>
                                  <w:marBottom w:val="0"/>
                                  <w:divBdr>
                                    <w:top w:val="none" w:sz="0" w:space="0" w:color="auto"/>
                                    <w:left w:val="none" w:sz="0" w:space="0" w:color="auto"/>
                                    <w:bottom w:val="none" w:sz="0" w:space="0" w:color="auto"/>
                                    <w:right w:val="none" w:sz="0" w:space="0" w:color="auto"/>
                                  </w:divBdr>
                                  <w:divsChild>
                                    <w:div w:id="1482576304">
                                      <w:marLeft w:val="0"/>
                                      <w:marRight w:val="0"/>
                                      <w:marTop w:val="0"/>
                                      <w:marBottom w:val="0"/>
                                      <w:divBdr>
                                        <w:top w:val="none" w:sz="0" w:space="0" w:color="auto"/>
                                        <w:left w:val="none" w:sz="0" w:space="0" w:color="auto"/>
                                        <w:bottom w:val="none" w:sz="0" w:space="0" w:color="auto"/>
                                        <w:right w:val="none" w:sz="0" w:space="0" w:color="auto"/>
                                      </w:divBdr>
                                    </w:div>
                                  </w:divsChild>
                                </w:div>
                                <w:div w:id="2081781788">
                                  <w:marLeft w:val="0"/>
                                  <w:marRight w:val="0"/>
                                  <w:marTop w:val="0"/>
                                  <w:marBottom w:val="0"/>
                                  <w:divBdr>
                                    <w:top w:val="none" w:sz="0" w:space="0" w:color="auto"/>
                                    <w:left w:val="none" w:sz="0" w:space="0" w:color="auto"/>
                                    <w:bottom w:val="none" w:sz="0" w:space="0" w:color="auto"/>
                                    <w:right w:val="none" w:sz="0" w:space="0" w:color="auto"/>
                                  </w:divBdr>
                                  <w:divsChild>
                                    <w:div w:id="628242312">
                                      <w:marLeft w:val="0"/>
                                      <w:marRight w:val="0"/>
                                      <w:marTop w:val="0"/>
                                      <w:marBottom w:val="0"/>
                                      <w:divBdr>
                                        <w:top w:val="none" w:sz="0" w:space="0" w:color="auto"/>
                                        <w:left w:val="none" w:sz="0" w:space="0" w:color="auto"/>
                                        <w:bottom w:val="none" w:sz="0" w:space="0" w:color="auto"/>
                                        <w:right w:val="none" w:sz="0" w:space="0" w:color="auto"/>
                                      </w:divBdr>
                                    </w:div>
                                  </w:divsChild>
                                </w:div>
                                <w:div w:id="1568496661">
                                  <w:marLeft w:val="0"/>
                                  <w:marRight w:val="0"/>
                                  <w:marTop w:val="0"/>
                                  <w:marBottom w:val="0"/>
                                  <w:divBdr>
                                    <w:top w:val="none" w:sz="0" w:space="0" w:color="auto"/>
                                    <w:left w:val="none" w:sz="0" w:space="0" w:color="auto"/>
                                    <w:bottom w:val="none" w:sz="0" w:space="0" w:color="auto"/>
                                    <w:right w:val="none" w:sz="0" w:space="0" w:color="auto"/>
                                  </w:divBdr>
                                  <w:divsChild>
                                    <w:div w:id="1749961806">
                                      <w:marLeft w:val="0"/>
                                      <w:marRight w:val="0"/>
                                      <w:marTop w:val="0"/>
                                      <w:marBottom w:val="0"/>
                                      <w:divBdr>
                                        <w:top w:val="none" w:sz="0" w:space="0" w:color="auto"/>
                                        <w:left w:val="none" w:sz="0" w:space="0" w:color="auto"/>
                                        <w:bottom w:val="none" w:sz="0" w:space="0" w:color="auto"/>
                                        <w:right w:val="none" w:sz="0" w:space="0" w:color="auto"/>
                                      </w:divBdr>
                                    </w:div>
                                  </w:divsChild>
                                </w:div>
                                <w:div w:id="166336993">
                                  <w:marLeft w:val="0"/>
                                  <w:marRight w:val="0"/>
                                  <w:marTop w:val="0"/>
                                  <w:marBottom w:val="0"/>
                                  <w:divBdr>
                                    <w:top w:val="none" w:sz="0" w:space="0" w:color="auto"/>
                                    <w:left w:val="none" w:sz="0" w:space="0" w:color="auto"/>
                                    <w:bottom w:val="none" w:sz="0" w:space="0" w:color="auto"/>
                                    <w:right w:val="none" w:sz="0" w:space="0" w:color="auto"/>
                                  </w:divBdr>
                                  <w:divsChild>
                                    <w:div w:id="867067941">
                                      <w:marLeft w:val="0"/>
                                      <w:marRight w:val="0"/>
                                      <w:marTop w:val="0"/>
                                      <w:marBottom w:val="0"/>
                                      <w:divBdr>
                                        <w:top w:val="none" w:sz="0" w:space="0" w:color="auto"/>
                                        <w:left w:val="none" w:sz="0" w:space="0" w:color="auto"/>
                                        <w:bottom w:val="none" w:sz="0" w:space="0" w:color="auto"/>
                                        <w:right w:val="none" w:sz="0" w:space="0" w:color="auto"/>
                                      </w:divBdr>
                                    </w:div>
                                  </w:divsChild>
                                </w:div>
                                <w:div w:id="2109620885">
                                  <w:marLeft w:val="0"/>
                                  <w:marRight w:val="0"/>
                                  <w:marTop w:val="0"/>
                                  <w:marBottom w:val="0"/>
                                  <w:divBdr>
                                    <w:top w:val="none" w:sz="0" w:space="0" w:color="auto"/>
                                    <w:left w:val="none" w:sz="0" w:space="0" w:color="auto"/>
                                    <w:bottom w:val="none" w:sz="0" w:space="0" w:color="auto"/>
                                    <w:right w:val="none" w:sz="0" w:space="0" w:color="auto"/>
                                  </w:divBdr>
                                  <w:divsChild>
                                    <w:div w:id="1364286050">
                                      <w:marLeft w:val="0"/>
                                      <w:marRight w:val="0"/>
                                      <w:marTop w:val="0"/>
                                      <w:marBottom w:val="0"/>
                                      <w:divBdr>
                                        <w:top w:val="none" w:sz="0" w:space="0" w:color="auto"/>
                                        <w:left w:val="none" w:sz="0" w:space="0" w:color="auto"/>
                                        <w:bottom w:val="none" w:sz="0" w:space="0" w:color="auto"/>
                                        <w:right w:val="none" w:sz="0" w:space="0" w:color="auto"/>
                                      </w:divBdr>
                                    </w:div>
                                  </w:divsChild>
                                </w:div>
                                <w:div w:id="206531263">
                                  <w:marLeft w:val="0"/>
                                  <w:marRight w:val="0"/>
                                  <w:marTop w:val="0"/>
                                  <w:marBottom w:val="0"/>
                                  <w:divBdr>
                                    <w:top w:val="none" w:sz="0" w:space="0" w:color="auto"/>
                                    <w:left w:val="none" w:sz="0" w:space="0" w:color="auto"/>
                                    <w:bottom w:val="none" w:sz="0" w:space="0" w:color="auto"/>
                                    <w:right w:val="none" w:sz="0" w:space="0" w:color="auto"/>
                                  </w:divBdr>
                                  <w:divsChild>
                                    <w:div w:id="1480145694">
                                      <w:marLeft w:val="0"/>
                                      <w:marRight w:val="0"/>
                                      <w:marTop w:val="0"/>
                                      <w:marBottom w:val="0"/>
                                      <w:divBdr>
                                        <w:top w:val="none" w:sz="0" w:space="0" w:color="auto"/>
                                        <w:left w:val="none" w:sz="0" w:space="0" w:color="auto"/>
                                        <w:bottom w:val="none" w:sz="0" w:space="0" w:color="auto"/>
                                        <w:right w:val="none" w:sz="0" w:space="0" w:color="auto"/>
                                      </w:divBdr>
                                    </w:div>
                                  </w:divsChild>
                                </w:div>
                                <w:div w:id="398331772">
                                  <w:marLeft w:val="0"/>
                                  <w:marRight w:val="0"/>
                                  <w:marTop w:val="0"/>
                                  <w:marBottom w:val="0"/>
                                  <w:divBdr>
                                    <w:top w:val="none" w:sz="0" w:space="0" w:color="auto"/>
                                    <w:left w:val="none" w:sz="0" w:space="0" w:color="auto"/>
                                    <w:bottom w:val="none" w:sz="0" w:space="0" w:color="auto"/>
                                    <w:right w:val="none" w:sz="0" w:space="0" w:color="auto"/>
                                  </w:divBdr>
                                  <w:divsChild>
                                    <w:div w:id="983242644">
                                      <w:marLeft w:val="0"/>
                                      <w:marRight w:val="0"/>
                                      <w:marTop w:val="0"/>
                                      <w:marBottom w:val="0"/>
                                      <w:divBdr>
                                        <w:top w:val="none" w:sz="0" w:space="0" w:color="auto"/>
                                        <w:left w:val="none" w:sz="0" w:space="0" w:color="auto"/>
                                        <w:bottom w:val="none" w:sz="0" w:space="0" w:color="auto"/>
                                        <w:right w:val="none" w:sz="0" w:space="0" w:color="auto"/>
                                      </w:divBdr>
                                    </w:div>
                                  </w:divsChild>
                                </w:div>
                                <w:div w:id="1663661092">
                                  <w:marLeft w:val="0"/>
                                  <w:marRight w:val="0"/>
                                  <w:marTop w:val="0"/>
                                  <w:marBottom w:val="0"/>
                                  <w:divBdr>
                                    <w:top w:val="none" w:sz="0" w:space="0" w:color="auto"/>
                                    <w:left w:val="none" w:sz="0" w:space="0" w:color="auto"/>
                                    <w:bottom w:val="none" w:sz="0" w:space="0" w:color="auto"/>
                                    <w:right w:val="none" w:sz="0" w:space="0" w:color="auto"/>
                                  </w:divBdr>
                                  <w:divsChild>
                                    <w:div w:id="399791219">
                                      <w:marLeft w:val="0"/>
                                      <w:marRight w:val="0"/>
                                      <w:marTop w:val="0"/>
                                      <w:marBottom w:val="0"/>
                                      <w:divBdr>
                                        <w:top w:val="none" w:sz="0" w:space="0" w:color="auto"/>
                                        <w:left w:val="none" w:sz="0" w:space="0" w:color="auto"/>
                                        <w:bottom w:val="none" w:sz="0" w:space="0" w:color="auto"/>
                                        <w:right w:val="none" w:sz="0" w:space="0" w:color="auto"/>
                                      </w:divBdr>
                                    </w:div>
                                  </w:divsChild>
                                </w:div>
                                <w:div w:id="49504757">
                                  <w:marLeft w:val="0"/>
                                  <w:marRight w:val="0"/>
                                  <w:marTop w:val="0"/>
                                  <w:marBottom w:val="0"/>
                                  <w:divBdr>
                                    <w:top w:val="none" w:sz="0" w:space="0" w:color="auto"/>
                                    <w:left w:val="none" w:sz="0" w:space="0" w:color="auto"/>
                                    <w:bottom w:val="none" w:sz="0" w:space="0" w:color="auto"/>
                                    <w:right w:val="none" w:sz="0" w:space="0" w:color="auto"/>
                                  </w:divBdr>
                                  <w:divsChild>
                                    <w:div w:id="806632078">
                                      <w:marLeft w:val="0"/>
                                      <w:marRight w:val="0"/>
                                      <w:marTop w:val="0"/>
                                      <w:marBottom w:val="0"/>
                                      <w:divBdr>
                                        <w:top w:val="none" w:sz="0" w:space="0" w:color="auto"/>
                                        <w:left w:val="none" w:sz="0" w:space="0" w:color="auto"/>
                                        <w:bottom w:val="none" w:sz="0" w:space="0" w:color="auto"/>
                                        <w:right w:val="none" w:sz="0" w:space="0" w:color="auto"/>
                                      </w:divBdr>
                                    </w:div>
                                  </w:divsChild>
                                </w:div>
                                <w:div w:id="169494193">
                                  <w:marLeft w:val="0"/>
                                  <w:marRight w:val="0"/>
                                  <w:marTop w:val="0"/>
                                  <w:marBottom w:val="0"/>
                                  <w:divBdr>
                                    <w:top w:val="none" w:sz="0" w:space="0" w:color="auto"/>
                                    <w:left w:val="none" w:sz="0" w:space="0" w:color="auto"/>
                                    <w:bottom w:val="none" w:sz="0" w:space="0" w:color="auto"/>
                                    <w:right w:val="none" w:sz="0" w:space="0" w:color="auto"/>
                                  </w:divBdr>
                                  <w:divsChild>
                                    <w:div w:id="177281269">
                                      <w:marLeft w:val="0"/>
                                      <w:marRight w:val="0"/>
                                      <w:marTop w:val="0"/>
                                      <w:marBottom w:val="0"/>
                                      <w:divBdr>
                                        <w:top w:val="none" w:sz="0" w:space="0" w:color="auto"/>
                                        <w:left w:val="none" w:sz="0" w:space="0" w:color="auto"/>
                                        <w:bottom w:val="none" w:sz="0" w:space="0" w:color="auto"/>
                                        <w:right w:val="none" w:sz="0" w:space="0" w:color="auto"/>
                                      </w:divBdr>
                                    </w:div>
                                  </w:divsChild>
                                </w:div>
                                <w:div w:id="1730685918">
                                  <w:marLeft w:val="0"/>
                                  <w:marRight w:val="0"/>
                                  <w:marTop w:val="0"/>
                                  <w:marBottom w:val="0"/>
                                  <w:divBdr>
                                    <w:top w:val="none" w:sz="0" w:space="0" w:color="auto"/>
                                    <w:left w:val="none" w:sz="0" w:space="0" w:color="auto"/>
                                    <w:bottom w:val="none" w:sz="0" w:space="0" w:color="auto"/>
                                    <w:right w:val="none" w:sz="0" w:space="0" w:color="auto"/>
                                  </w:divBdr>
                                  <w:divsChild>
                                    <w:div w:id="111166822">
                                      <w:marLeft w:val="0"/>
                                      <w:marRight w:val="0"/>
                                      <w:marTop w:val="0"/>
                                      <w:marBottom w:val="0"/>
                                      <w:divBdr>
                                        <w:top w:val="none" w:sz="0" w:space="0" w:color="auto"/>
                                        <w:left w:val="none" w:sz="0" w:space="0" w:color="auto"/>
                                        <w:bottom w:val="none" w:sz="0" w:space="0" w:color="auto"/>
                                        <w:right w:val="none" w:sz="0" w:space="0" w:color="auto"/>
                                      </w:divBdr>
                                    </w:div>
                                  </w:divsChild>
                                </w:div>
                                <w:div w:id="1035347739">
                                  <w:marLeft w:val="0"/>
                                  <w:marRight w:val="0"/>
                                  <w:marTop w:val="0"/>
                                  <w:marBottom w:val="0"/>
                                  <w:divBdr>
                                    <w:top w:val="none" w:sz="0" w:space="0" w:color="auto"/>
                                    <w:left w:val="none" w:sz="0" w:space="0" w:color="auto"/>
                                    <w:bottom w:val="none" w:sz="0" w:space="0" w:color="auto"/>
                                    <w:right w:val="none" w:sz="0" w:space="0" w:color="auto"/>
                                  </w:divBdr>
                                  <w:divsChild>
                                    <w:div w:id="1723208920">
                                      <w:marLeft w:val="0"/>
                                      <w:marRight w:val="0"/>
                                      <w:marTop w:val="0"/>
                                      <w:marBottom w:val="0"/>
                                      <w:divBdr>
                                        <w:top w:val="none" w:sz="0" w:space="0" w:color="auto"/>
                                        <w:left w:val="none" w:sz="0" w:space="0" w:color="auto"/>
                                        <w:bottom w:val="none" w:sz="0" w:space="0" w:color="auto"/>
                                        <w:right w:val="none" w:sz="0" w:space="0" w:color="auto"/>
                                      </w:divBdr>
                                    </w:div>
                                  </w:divsChild>
                                </w:div>
                                <w:div w:id="647902238">
                                  <w:marLeft w:val="0"/>
                                  <w:marRight w:val="0"/>
                                  <w:marTop w:val="0"/>
                                  <w:marBottom w:val="0"/>
                                  <w:divBdr>
                                    <w:top w:val="none" w:sz="0" w:space="0" w:color="auto"/>
                                    <w:left w:val="none" w:sz="0" w:space="0" w:color="auto"/>
                                    <w:bottom w:val="none" w:sz="0" w:space="0" w:color="auto"/>
                                    <w:right w:val="none" w:sz="0" w:space="0" w:color="auto"/>
                                  </w:divBdr>
                                  <w:divsChild>
                                    <w:div w:id="15259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997649">
      <w:bodyDiv w:val="1"/>
      <w:marLeft w:val="0"/>
      <w:marRight w:val="0"/>
      <w:marTop w:val="0"/>
      <w:marBottom w:val="0"/>
      <w:divBdr>
        <w:top w:val="none" w:sz="0" w:space="0" w:color="auto"/>
        <w:left w:val="none" w:sz="0" w:space="0" w:color="auto"/>
        <w:bottom w:val="none" w:sz="0" w:space="0" w:color="auto"/>
        <w:right w:val="none" w:sz="0" w:space="0" w:color="auto"/>
      </w:divBdr>
    </w:div>
    <w:div w:id="20101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micp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6</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books</dc:creator>
  <cp:keywords/>
  <dc:description/>
  <cp:lastModifiedBy>Ami CPA Contact</cp:lastModifiedBy>
  <cp:revision>126</cp:revision>
  <cp:lastPrinted>2020-01-15T21:39:00Z</cp:lastPrinted>
  <dcterms:created xsi:type="dcterms:W3CDTF">2020-12-31T10:18:00Z</dcterms:created>
  <dcterms:modified xsi:type="dcterms:W3CDTF">2024-01-11T21:55:00Z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25471a51b1a46e4f741fe2e38bc8eb6eea83eddc9853e85c281c7684b8a43180</vt:lpwstr>
  </property>
</Properties>
</file>