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63" w:rsidRPr="00EC0E1D" w:rsidRDefault="00EC0E1D" w:rsidP="00485263">
      <w:pPr>
        <w:pStyle w:val="Heading1"/>
        <w:shd w:val="clear" w:color="auto" w:fill="FFFFFF"/>
        <w:spacing w:before="150" w:after="150"/>
        <w:rPr>
          <w:rFonts w:ascii="Arial" w:hAnsi="Arial" w:cs="Arial"/>
          <w:b/>
          <w:color w:val="222A35" w:themeColor="text2" w:themeShade="80"/>
          <w:sz w:val="24"/>
          <w:szCs w:val="24"/>
          <w:u w:val="single"/>
        </w:rPr>
      </w:pPr>
      <w:r w:rsidRPr="00EC0E1D">
        <w:rPr>
          <w:rFonts w:ascii="Arial" w:hAnsi="Arial" w:cs="Arial"/>
          <w:b/>
          <w:bCs/>
          <w:color w:val="222A35" w:themeColor="text2" w:themeShade="80"/>
          <w:sz w:val="24"/>
          <w:szCs w:val="24"/>
          <w:u w:val="single"/>
        </w:rPr>
        <w:t>Income Tax Changes 201</w:t>
      </w:r>
      <w:r w:rsidR="00F03EA6">
        <w:rPr>
          <w:rFonts w:ascii="Arial" w:hAnsi="Arial" w:cs="Arial"/>
          <w:b/>
          <w:bCs/>
          <w:color w:val="222A35" w:themeColor="text2" w:themeShade="80"/>
          <w:sz w:val="24"/>
          <w:szCs w:val="24"/>
          <w:u w:val="single"/>
        </w:rPr>
        <w:t>7</w:t>
      </w:r>
      <w:r w:rsidR="00485263" w:rsidRPr="00EC0E1D">
        <w:rPr>
          <w:rFonts w:ascii="Arial" w:hAnsi="Arial" w:cs="Arial"/>
          <w:b/>
          <w:bCs/>
          <w:color w:val="222A35" w:themeColor="text2" w:themeShade="80"/>
          <w:sz w:val="24"/>
          <w:szCs w:val="24"/>
          <w:u w:val="single"/>
        </w:rPr>
        <w:t xml:space="preserve"> </w:t>
      </w:r>
      <w:r w:rsidR="00876AEC">
        <w:rPr>
          <w:rFonts w:ascii="Arial" w:hAnsi="Arial" w:cs="Arial"/>
          <w:b/>
          <w:bCs/>
          <w:color w:val="222A35" w:themeColor="text2" w:themeShade="80"/>
          <w:sz w:val="24"/>
          <w:szCs w:val="24"/>
          <w:u w:val="single"/>
        </w:rPr>
        <w:t xml:space="preserve">Tax </w:t>
      </w:r>
      <w:r w:rsidR="00435D13">
        <w:rPr>
          <w:rFonts w:ascii="Arial" w:hAnsi="Arial" w:cs="Arial"/>
          <w:b/>
          <w:bCs/>
          <w:color w:val="222A35" w:themeColor="text2" w:themeShade="80"/>
          <w:sz w:val="24"/>
          <w:szCs w:val="24"/>
          <w:u w:val="single"/>
        </w:rPr>
        <w:t>Y</w:t>
      </w:r>
      <w:r w:rsidR="00876AEC">
        <w:rPr>
          <w:rFonts w:ascii="Arial" w:hAnsi="Arial" w:cs="Arial"/>
          <w:b/>
          <w:bCs/>
          <w:color w:val="222A35" w:themeColor="text2" w:themeShade="80"/>
          <w:sz w:val="24"/>
          <w:szCs w:val="24"/>
          <w:u w:val="single"/>
        </w:rPr>
        <w:t>ear</w:t>
      </w:r>
    </w:p>
    <w:p w:rsidR="00E23BAD" w:rsidRPr="00EC0E1D" w:rsidRDefault="003876E5" w:rsidP="00485263">
      <w:pPr>
        <w:pStyle w:val="Heading1"/>
        <w:shd w:val="clear" w:color="auto" w:fill="FFFFFF"/>
        <w:spacing w:before="150" w:after="150"/>
        <w:rPr>
          <w:rFonts w:ascii="Arial" w:hAnsi="Arial" w:cs="Arial"/>
          <w:b/>
          <w:color w:val="336633"/>
          <w:sz w:val="24"/>
          <w:szCs w:val="24"/>
        </w:rPr>
      </w:pPr>
      <w:r w:rsidRPr="00EC0E1D">
        <w:rPr>
          <w:rFonts w:ascii="Arial" w:hAnsi="Arial" w:cs="Arial"/>
          <w:color w:val="000000"/>
          <w:sz w:val="24"/>
          <w:szCs w:val="24"/>
        </w:rPr>
        <w:br/>
        <w:t xml:space="preserve">Happy New Year! We wish you </w:t>
      </w:r>
      <w:r w:rsidR="00F03EA6" w:rsidRPr="00EC0E1D">
        <w:rPr>
          <w:rFonts w:ascii="Arial" w:hAnsi="Arial" w:cs="Arial"/>
          <w:color w:val="000000"/>
          <w:sz w:val="24"/>
          <w:szCs w:val="24"/>
        </w:rPr>
        <w:t>would have</w:t>
      </w:r>
      <w:r w:rsidRPr="00EC0E1D">
        <w:rPr>
          <w:rFonts w:ascii="Arial" w:hAnsi="Arial" w:cs="Arial"/>
          <w:color w:val="000000"/>
          <w:sz w:val="24"/>
          <w:szCs w:val="24"/>
        </w:rPr>
        <w:t xml:space="preserve"> a ver</w:t>
      </w:r>
      <w:r w:rsidR="00524F25" w:rsidRPr="00EC0E1D">
        <w:rPr>
          <w:rFonts w:ascii="Arial" w:hAnsi="Arial" w:cs="Arial"/>
          <w:color w:val="000000"/>
          <w:sz w:val="24"/>
          <w:szCs w:val="24"/>
        </w:rPr>
        <w:t>y successful and prosperous 201</w:t>
      </w:r>
      <w:r w:rsidR="00F03EA6">
        <w:rPr>
          <w:rFonts w:ascii="Arial" w:hAnsi="Arial" w:cs="Arial"/>
          <w:color w:val="000000"/>
          <w:sz w:val="24"/>
          <w:szCs w:val="24"/>
        </w:rPr>
        <w:t>8</w:t>
      </w:r>
      <w:r w:rsidRPr="00EC0E1D">
        <w:rPr>
          <w:rFonts w:ascii="Arial" w:hAnsi="Arial" w:cs="Arial"/>
          <w:color w:val="000000"/>
          <w:sz w:val="24"/>
          <w:szCs w:val="24"/>
        </w:rPr>
        <w:t>. As</w:t>
      </w:r>
      <w:r w:rsidRPr="00EC0E1D">
        <w:rPr>
          <w:rFonts w:ascii="Arial" w:hAnsi="Arial" w:cs="Arial"/>
          <w:color w:val="000000"/>
          <w:sz w:val="24"/>
          <w:szCs w:val="24"/>
        </w:rPr>
        <w:br/>
        <w:t>per our policy of "Go Green and Save Earth", this year also we are sending</w:t>
      </w:r>
      <w:r w:rsidRPr="00EC0E1D">
        <w:rPr>
          <w:rFonts w:ascii="Arial" w:hAnsi="Arial" w:cs="Arial"/>
          <w:color w:val="000000"/>
          <w:sz w:val="24"/>
          <w:szCs w:val="24"/>
        </w:rPr>
        <w:br/>
        <w:t>the newsletter and tax organizers via email. The file is a password</w:t>
      </w:r>
      <w:r w:rsidRPr="00EC0E1D">
        <w:rPr>
          <w:rFonts w:ascii="Arial" w:hAnsi="Arial" w:cs="Arial"/>
          <w:color w:val="000000"/>
          <w:sz w:val="24"/>
          <w:szCs w:val="24"/>
        </w:rPr>
        <w:br/>
        <w:t>protected PDF. The password to open the file is Last 4 digits of your social</w:t>
      </w:r>
      <w:r w:rsidRPr="00EC0E1D">
        <w:rPr>
          <w:rFonts w:ascii="Arial" w:hAnsi="Arial" w:cs="Arial"/>
          <w:color w:val="000000"/>
          <w:sz w:val="24"/>
          <w:szCs w:val="24"/>
        </w:rPr>
        <w:br/>
        <w:t xml:space="preserve">security number and </w:t>
      </w:r>
      <w:r w:rsidR="00640785" w:rsidRPr="00EC0E1D">
        <w:rPr>
          <w:rFonts w:ascii="Arial" w:hAnsi="Arial" w:cs="Arial"/>
          <w:color w:val="000000"/>
          <w:sz w:val="24"/>
          <w:szCs w:val="24"/>
        </w:rPr>
        <w:t>5-digit</w:t>
      </w:r>
      <w:r w:rsidRPr="00EC0E1D">
        <w:rPr>
          <w:rFonts w:ascii="Arial" w:hAnsi="Arial" w:cs="Arial"/>
          <w:color w:val="000000"/>
          <w:sz w:val="24"/>
          <w:szCs w:val="24"/>
        </w:rPr>
        <w:t xml:space="preserve"> zip code.  As an example, if you have SSN</w:t>
      </w:r>
      <w:r w:rsidRPr="00EC0E1D">
        <w:rPr>
          <w:rFonts w:ascii="Arial" w:hAnsi="Arial" w:cs="Arial"/>
          <w:color w:val="000000"/>
          <w:sz w:val="24"/>
          <w:szCs w:val="24"/>
        </w:rPr>
        <w:br/>
        <w:t>123-45-6789 with an address in zip code 98765 the resulting password is</w:t>
      </w:r>
      <w:r w:rsidRPr="00EC0E1D">
        <w:rPr>
          <w:rFonts w:ascii="Arial" w:hAnsi="Arial" w:cs="Arial"/>
          <w:color w:val="000000"/>
          <w:sz w:val="24"/>
          <w:szCs w:val="24"/>
        </w:rPr>
        <w:br/>
        <w:t>678998765.  Please do let us know if you prefer them on paper and we will</w:t>
      </w:r>
      <w:r w:rsidRPr="00EC0E1D">
        <w:rPr>
          <w:rFonts w:ascii="Arial" w:hAnsi="Arial" w:cs="Arial"/>
          <w:color w:val="000000"/>
          <w:sz w:val="24"/>
          <w:szCs w:val="24"/>
        </w:rPr>
        <w:br/>
        <w:t>continue to mail them.  Now on you can upload your tax documents and</w:t>
      </w:r>
      <w:r w:rsidRPr="00EC0E1D">
        <w:rPr>
          <w:rFonts w:ascii="Arial" w:hAnsi="Arial" w:cs="Arial"/>
          <w:color w:val="000000"/>
          <w:sz w:val="24"/>
          <w:szCs w:val="24"/>
        </w:rPr>
        <w:br/>
        <w:t xml:space="preserve">schedule meetings on our website at your convenience.  </w:t>
      </w:r>
      <w:r w:rsidRPr="00EC0E1D">
        <w:rPr>
          <w:rFonts w:ascii="Arial" w:hAnsi="Arial" w:cs="Arial"/>
          <w:color w:val="000000"/>
          <w:sz w:val="24"/>
          <w:szCs w:val="24"/>
        </w:rPr>
        <w:br/>
      </w:r>
      <w:r w:rsidRPr="00EC0E1D">
        <w:rPr>
          <w:rFonts w:ascii="Arial" w:hAnsi="Arial" w:cs="Arial"/>
          <w:color w:val="auto"/>
          <w:sz w:val="24"/>
          <w:szCs w:val="24"/>
        </w:rPr>
        <w:br/>
      </w:r>
      <w:r w:rsidR="00E23BAD" w:rsidRPr="00EC0E1D">
        <w:rPr>
          <w:rFonts w:ascii="Arial" w:hAnsi="Arial" w:cs="Arial"/>
          <w:b/>
          <w:color w:val="FF0000"/>
          <w:sz w:val="24"/>
          <w:szCs w:val="24"/>
        </w:rPr>
        <w:t>Federal Income Tax Filing Deadline</w:t>
      </w:r>
    </w:p>
    <w:p w:rsidR="00E23BAD" w:rsidRPr="00EC0E1D" w:rsidRDefault="00E23BAD" w:rsidP="00E23BAD">
      <w:pPr>
        <w:shd w:val="clear" w:color="auto" w:fill="FFFFFF"/>
        <w:spacing w:after="150" w:line="300" w:lineRule="atLeast"/>
        <w:rPr>
          <w:rFonts w:ascii="Arial" w:eastAsia="Times New Roman" w:hAnsi="Arial" w:cs="Arial"/>
          <w:color w:val="333333"/>
          <w:sz w:val="24"/>
          <w:szCs w:val="24"/>
        </w:rPr>
      </w:pPr>
      <w:r w:rsidRPr="00EC0E1D">
        <w:rPr>
          <w:rFonts w:ascii="Arial" w:eastAsia="Times New Roman" w:hAnsi="Arial" w:cs="Arial"/>
          <w:color w:val="333333"/>
          <w:sz w:val="24"/>
          <w:szCs w:val="24"/>
        </w:rPr>
        <w:t xml:space="preserve">The filing deadline for </w:t>
      </w:r>
      <w:r w:rsidR="00524F25" w:rsidRPr="00EC0E1D">
        <w:rPr>
          <w:rFonts w:ascii="Arial" w:eastAsia="Times New Roman" w:hAnsi="Arial" w:cs="Arial"/>
          <w:color w:val="333333"/>
          <w:sz w:val="24"/>
          <w:szCs w:val="24"/>
        </w:rPr>
        <w:t>the year 201</w:t>
      </w:r>
      <w:r w:rsidR="00F03EA6">
        <w:rPr>
          <w:rFonts w:ascii="Arial" w:eastAsia="Times New Roman" w:hAnsi="Arial" w:cs="Arial"/>
          <w:color w:val="333333"/>
          <w:sz w:val="24"/>
          <w:szCs w:val="24"/>
        </w:rPr>
        <w:t>7</w:t>
      </w:r>
      <w:r w:rsidR="000C17AB" w:rsidRPr="00EC0E1D">
        <w:rPr>
          <w:rFonts w:ascii="Arial" w:eastAsia="Times New Roman" w:hAnsi="Arial" w:cs="Arial"/>
          <w:color w:val="333333"/>
          <w:sz w:val="24"/>
          <w:szCs w:val="24"/>
        </w:rPr>
        <w:t xml:space="preserve"> is </w:t>
      </w:r>
      <w:r w:rsidR="00600EE2">
        <w:rPr>
          <w:rFonts w:ascii="Arial" w:eastAsia="Times New Roman" w:hAnsi="Arial" w:cs="Arial"/>
          <w:color w:val="333333"/>
          <w:sz w:val="24"/>
          <w:szCs w:val="24"/>
        </w:rPr>
        <w:t>Tuesday</w:t>
      </w:r>
      <w:r w:rsidR="000C17AB" w:rsidRPr="00EC0E1D">
        <w:rPr>
          <w:rFonts w:ascii="Arial" w:eastAsia="Times New Roman" w:hAnsi="Arial" w:cs="Arial"/>
          <w:color w:val="333333"/>
          <w:sz w:val="24"/>
          <w:szCs w:val="24"/>
        </w:rPr>
        <w:t xml:space="preserve"> </w:t>
      </w:r>
      <w:r w:rsidR="00E27670" w:rsidRPr="00EC0E1D">
        <w:rPr>
          <w:rFonts w:ascii="Arial" w:eastAsia="Times New Roman" w:hAnsi="Arial" w:cs="Arial"/>
          <w:color w:val="333333"/>
          <w:sz w:val="24"/>
          <w:szCs w:val="24"/>
        </w:rPr>
        <w:t>April 1</w:t>
      </w:r>
      <w:r w:rsidR="00F03EA6">
        <w:rPr>
          <w:rFonts w:ascii="Arial" w:eastAsia="Times New Roman" w:hAnsi="Arial" w:cs="Arial"/>
          <w:color w:val="333333"/>
          <w:sz w:val="24"/>
          <w:szCs w:val="24"/>
        </w:rPr>
        <w:t>7</w:t>
      </w:r>
      <w:r w:rsidR="00524F25" w:rsidRPr="00EC0E1D">
        <w:rPr>
          <w:rFonts w:ascii="Arial" w:eastAsia="Times New Roman" w:hAnsi="Arial" w:cs="Arial"/>
          <w:color w:val="333333"/>
          <w:sz w:val="24"/>
          <w:szCs w:val="24"/>
        </w:rPr>
        <w:t>, 201</w:t>
      </w:r>
      <w:r w:rsidR="00F03EA6">
        <w:rPr>
          <w:rFonts w:ascii="Arial" w:eastAsia="Times New Roman" w:hAnsi="Arial" w:cs="Arial"/>
          <w:color w:val="333333"/>
          <w:sz w:val="24"/>
          <w:szCs w:val="24"/>
        </w:rPr>
        <w:t>8</w:t>
      </w:r>
      <w:r w:rsidRPr="00EC0E1D">
        <w:rPr>
          <w:rFonts w:ascii="Arial" w:eastAsia="Times New Roman" w:hAnsi="Arial" w:cs="Arial"/>
          <w:color w:val="333333"/>
          <w:sz w:val="24"/>
          <w:szCs w:val="24"/>
        </w:rPr>
        <w:t xml:space="preserve">.  </w:t>
      </w:r>
    </w:p>
    <w:p w:rsidR="00213CD4" w:rsidRPr="00EC0E1D" w:rsidRDefault="00213CD4" w:rsidP="00213CD4">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Cs w:val="0"/>
          <w:color w:val="FF0000"/>
          <w:sz w:val="24"/>
          <w:szCs w:val="24"/>
        </w:rPr>
        <w:t>Income Tax Rates</w:t>
      </w:r>
    </w:p>
    <w:p w:rsidR="00524F25" w:rsidRPr="00EC0E1D" w:rsidRDefault="00524F25" w:rsidP="00213CD4">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 w:val="0"/>
          <w:color w:val="333333"/>
          <w:sz w:val="24"/>
          <w:szCs w:val="24"/>
          <w:shd w:val="clear" w:color="auto" w:fill="FFFFFF"/>
        </w:rPr>
        <w:t>The American Taxpayer Relief Act of 2012, or ATRA, added a seventh federal income tax bracket (39.6%) in 2013, while the remaining six rates were unchanged.  In 201</w:t>
      </w:r>
      <w:r w:rsidR="009D1AF5">
        <w:rPr>
          <w:rFonts w:ascii="Arial" w:hAnsi="Arial" w:cs="Arial"/>
          <w:b w:val="0"/>
          <w:color w:val="333333"/>
          <w:sz w:val="24"/>
          <w:szCs w:val="24"/>
          <w:shd w:val="clear" w:color="auto" w:fill="FFFFFF"/>
        </w:rPr>
        <w:t>7</w:t>
      </w:r>
      <w:r w:rsidRPr="00EC0E1D">
        <w:rPr>
          <w:rFonts w:ascii="Arial" w:hAnsi="Arial" w:cs="Arial"/>
          <w:b w:val="0"/>
          <w:color w:val="333333"/>
          <w:sz w:val="24"/>
          <w:szCs w:val="24"/>
          <w:shd w:val="clear" w:color="auto" w:fill="FFFFFF"/>
        </w:rPr>
        <w:t>, taxable incomes above the following thresholds now fall into the 39.6%bracket:  Married Filing Separately ($</w:t>
      </w:r>
      <w:r w:rsidR="00727E43" w:rsidRPr="00727E43">
        <w:rPr>
          <w:rFonts w:ascii="Arial" w:hAnsi="Arial" w:cs="Arial"/>
          <w:b w:val="0"/>
          <w:color w:val="444444"/>
          <w:sz w:val="24"/>
          <w:szCs w:val="24"/>
          <w:shd w:val="clear" w:color="auto" w:fill="FFFFFF"/>
        </w:rPr>
        <w:t>235,350</w:t>
      </w:r>
      <w:r w:rsidRPr="00EC0E1D">
        <w:rPr>
          <w:rFonts w:ascii="Arial" w:hAnsi="Arial" w:cs="Arial"/>
          <w:b w:val="0"/>
          <w:color w:val="333333"/>
          <w:sz w:val="24"/>
          <w:szCs w:val="24"/>
          <w:shd w:val="clear" w:color="auto" w:fill="FFFFFF"/>
        </w:rPr>
        <w:t>), Unmarried Individuals ($</w:t>
      </w:r>
      <w:r w:rsidR="00B07786" w:rsidRPr="00B07786">
        <w:rPr>
          <w:rFonts w:ascii="Arial" w:hAnsi="Arial" w:cs="Arial"/>
          <w:b w:val="0"/>
          <w:color w:val="444444"/>
          <w:sz w:val="24"/>
          <w:szCs w:val="24"/>
          <w:shd w:val="clear" w:color="auto" w:fill="FFFFFF"/>
        </w:rPr>
        <w:t>418,400</w:t>
      </w:r>
      <w:r w:rsidRPr="00B07786">
        <w:rPr>
          <w:rFonts w:ascii="Arial" w:hAnsi="Arial" w:cs="Arial"/>
          <w:b w:val="0"/>
          <w:color w:val="333333"/>
          <w:sz w:val="24"/>
          <w:szCs w:val="24"/>
          <w:shd w:val="clear" w:color="auto" w:fill="FFFFFF"/>
        </w:rPr>
        <w:t>),</w:t>
      </w:r>
      <w:r w:rsidRPr="00EC0E1D">
        <w:rPr>
          <w:rFonts w:ascii="Arial" w:hAnsi="Arial" w:cs="Arial"/>
          <w:b w:val="0"/>
          <w:color w:val="333333"/>
          <w:sz w:val="24"/>
          <w:szCs w:val="24"/>
          <w:shd w:val="clear" w:color="auto" w:fill="FFFFFF"/>
        </w:rPr>
        <w:t xml:space="preserve"> Head of Household ($</w:t>
      </w:r>
      <w:r w:rsidR="003D1B07" w:rsidRPr="003D1B07">
        <w:rPr>
          <w:rFonts w:ascii="Arial" w:hAnsi="Arial" w:cs="Arial"/>
          <w:b w:val="0"/>
          <w:color w:val="444444"/>
          <w:sz w:val="24"/>
          <w:szCs w:val="24"/>
          <w:shd w:val="clear" w:color="auto" w:fill="FFFFFF"/>
        </w:rPr>
        <w:t>444,550</w:t>
      </w:r>
      <w:r w:rsidRPr="00EC0E1D">
        <w:rPr>
          <w:rFonts w:ascii="Arial" w:hAnsi="Arial" w:cs="Arial"/>
          <w:b w:val="0"/>
          <w:color w:val="333333"/>
          <w:sz w:val="24"/>
          <w:szCs w:val="24"/>
          <w:shd w:val="clear" w:color="auto" w:fill="FFFFFF"/>
        </w:rPr>
        <w:t>), and Married Filing Joint Returns ($</w:t>
      </w:r>
      <w:r w:rsidR="003D1B07" w:rsidRPr="003D1B07">
        <w:rPr>
          <w:rFonts w:ascii="Arial" w:hAnsi="Arial" w:cs="Arial"/>
          <w:b w:val="0"/>
          <w:color w:val="444444"/>
          <w:sz w:val="24"/>
          <w:szCs w:val="24"/>
          <w:shd w:val="clear" w:color="auto" w:fill="FFFFFF"/>
        </w:rPr>
        <w:t>470,700</w:t>
      </w:r>
      <w:r w:rsidRPr="00EC0E1D">
        <w:rPr>
          <w:rFonts w:ascii="Arial" w:hAnsi="Arial" w:cs="Arial"/>
          <w:b w:val="0"/>
          <w:color w:val="333333"/>
          <w:sz w:val="24"/>
          <w:szCs w:val="24"/>
          <w:shd w:val="clear" w:color="auto" w:fill="FFFFFF"/>
        </w:rPr>
        <w:t>).</w:t>
      </w:r>
    </w:p>
    <w:p w:rsidR="00213CD4" w:rsidRPr="00EC0E1D" w:rsidRDefault="00213CD4" w:rsidP="00213CD4">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Cs w:val="0"/>
          <w:color w:val="FF0000"/>
          <w:sz w:val="24"/>
          <w:szCs w:val="24"/>
        </w:rPr>
        <w:t>Capital Gains Tax</w:t>
      </w:r>
    </w:p>
    <w:p w:rsidR="00524F25" w:rsidRPr="00EC0E1D" w:rsidRDefault="00524F25" w:rsidP="00524F25">
      <w:pPr>
        <w:pStyle w:val="NormalWeb"/>
        <w:shd w:val="clear" w:color="auto" w:fill="FFFFFF"/>
        <w:spacing w:before="0" w:beforeAutospacing="0" w:after="150" w:afterAutospacing="0"/>
        <w:rPr>
          <w:rFonts w:ascii="Arial" w:hAnsi="Arial" w:cs="Arial"/>
          <w:color w:val="333333"/>
        </w:rPr>
      </w:pPr>
      <w:r w:rsidRPr="00EC0E1D">
        <w:rPr>
          <w:rFonts w:ascii="Arial" w:hAnsi="Arial" w:cs="Arial"/>
          <w:color w:val="333333"/>
        </w:rPr>
        <w:t>ATRA also made several important changes to the treatment of capital gains, and eliminated sunset provisions, adding stability and permanence to these rules:</w:t>
      </w:r>
    </w:p>
    <w:p w:rsidR="00524F25" w:rsidRPr="00524F25" w:rsidRDefault="00524F25" w:rsidP="00524F25">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EC0E1D">
        <w:rPr>
          <w:rFonts w:ascii="Arial" w:eastAsia="Times New Roman" w:hAnsi="Arial" w:cs="Arial"/>
          <w:b/>
          <w:bCs/>
          <w:color w:val="333333"/>
          <w:sz w:val="24"/>
          <w:szCs w:val="24"/>
        </w:rPr>
        <w:t>Income Thresholds</w:t>
      </w:r>
      <w:r w:rsidRPr="00524F25">
        <w:rPr>
          <w:rFonts w:ascii="Arial" w:eastAsia="Times New Roman" w:hAnsi="Arial" w:cs="Arial"/>
          <w:color w:val="333333"/>
          <w:sz w:val="24"/>
          <w:szCs w:val="24"/>
        </w:rPr>
        <w:t>:  individuals in the 10% and 15% tax brackets will pay 0% on eligible dividends and most capital gains.</w:t>
      </w:r>
    </w:p>
    <w:p w:rsidR="00524F25" w:rsidRPr="00524F25" w:rsidRDefault="00524F25" w:rsidP="00524F25">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EC0E1D">
        <w:rPr>
          <w:rFonts w:ascii="Arial" w:eastAsia="Times New Roman" w:hAnsi="Arial" w:cs="Arial"/>
          <w:b/>
          <w:bCs/>
          <w:color w:val="333333"/>
          <w:sz w:val="24"/>
          <w:szCs w:val="24"/>
        </w:rPr>
        <w:t>Qualified Dividends</w:t>
      </w:r>
      <w:r w:rsidRPr="00524F25">
        <w:rPr>
          <w:rFonts w:ascii="Arial" w:eastAsia="Times New Roman" w:hAnsi="Arial" w:cs="Arial"/>
          <w:color w:val="333333"/>
          <w:sz w:val="24"/>
          <w:szCs w:val="24"/>
        </w:rPr>
        <w:t>:  income received will be taxed at the same rate as long-term capital gains.</w:t>
      </w:r>
    </w:p>
    <w:p w:rsidR="00524F25" w:rsidRPr="00524F25" w:rsidRDefault="00524F25" w:rsidP="00524F25">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EC0E1D">
        <w:rPr>
          <w:rFonts w:ascii="Arial" w:eastAsia="Times New Roman" w:hAnsi="Arial" w:cs="Arial"/>
          <w:b/>
          <w:bCs/>
          <w:color w:val="333333"/>
          <w:sz w:val="24"/>
          <w:szCs w:val="24"/>
        </w:rPr>
        <w:t>Tax Rate</w:t>
      </w:r>
      <w:r w:rsidRPr="00524F25">
        <w:rPr>
          <w:rFonts w:ascii="Arial" w:eastAsia="Times New Roman" w:hAnsi="Arial" w:cs="Arial"/>
          <w:color w:val="333333"/>
          <w:sz w:val="24"/>
          <w:szCs w:val="24"/>
        </w:rPr>
        <w:t>:  individuals in the 25%, 33%, and 35% federal income tax brackets will pay 15% on capital gains, while taxpayers in the 39.6% bracket will pay 20%.</w:t>
      </w:r>
    </w:p>
    <w:p w:rsidR="00524F25" w:rsidRPr="00524F25" w:rsidRDefault="00524F25" w:rsidP="00524F25">
      <w:pPr>
        <w:shd w:val="clear" w:color="auto" w:fill="FFFFFF"/>
        <w:spacing w:after="150" w:line="240" w:lineRule="auto"/>
        <w:rPr>
          <w:rFonts w:ascii="Arial" w:eastAsia="Times New Roman" w:hAnsi="Arial" w:cs="Arial"/>
          <w:color w:val="333333"/>
          <w:sz w:val="24"/>
          <w:szCs w:val="24"/>
        </w:rPr>
      </w:pPr>
      <w:r w:rsidRPr="00524F25">
        <w:rPr>
          <w:rFonts w:ascii="Arial" w:eastAsia="Times New Roman" w:hAnsi="Arial" w:cs="Arial"/>
          <w:color w:val="333333"/>
          <w:sz w:val="24"/>
          <w:szCs w:val="24"/>
        </w:rPr>
        <w:t>Unmarried individuals (Single) with income over $200,000 and Married couples filing jointly with income over $250,000 will also pay a 3.8% Medicare surcharge tax on investment income; thereby increasing the effective rate on capital gains to 23.8% (20% + 3.8%).</w:t>
      </w:r>
    </w:p>
    <w:p w:rsidR="00213CD4" w:rsidRPr="00EC0E1D" w:rsidRDefault="00213CD4" w:rsidP="00524F25">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Cs w:val="0"/>
          <w:color w:val="FF0000"/>
          <w:sz w:val="24"/>
          <w:szCs w:val="24"/>
        </w:rPr>
        <w:t>Social Security and Medicare</w:t>
      </w:r>
    </w:p>
    <w:p w:rsidR="00524F25" w:rsidRPr="00524F25" w:rsidRDefault="00524F25" w:rsidP="00524F25">
      <w:pPr>
        <w:shd w:val="clear" w:color="auto" w:fill="FFFFFF"/>
        <w:spacing w:after="150" w:line="240" w:lineRule="auto"/>
        <w:rPr>
          <w:rFonts w:ascii="Arial" w:eastAsia="Times New Roman" w:hAnsi="Arial" w:cs="Arial"/>
          <w:color w:val="333333"/>
          <w:sz w:val="24"/>
          <w:szCs w:val="24"/>
        </w:rPr>
      </w:pPr>
      <w:r w:rsidRPr="00524F25">
        <w:rPr>
          <w:rFonts w:ascii="Arial" w:eastAsia="Times New Roman" w:hAnsi="Arial" w:cs="Arial"/>
          <w:color w:val="333333"/>
          <w:sz w:val="24"/>
          <w:szCs w:val="24"/>
        </w:rPr>
        <w:t xml:space="preserve">As was the case in the past, all wages earned </w:t>
      </w:r>
      <w:proofErr w:type="gramStart"/>
      <w:r w:rsidRPr="00524F25">
        <w:rPr>
          <w:rFonts w:ascii="Arial" w:eastAsia="Times New Roman" w:hAnsi="Arial" w:cs="Arial"/>
          <w:color w:val="333333"/>
          <w:sz w:val="24"/>
          <w:szCs w:val="24"/>
        </w:rPr>
        <w:t>in a given</w:t>
      </w:r>
      <w:proofErr w:type="gramEnd"/>
      <w:r w:rsidRPr="00524F25">
        <w:rPr>
          <w:rFonts w:ascii="Arial" w:eastAsia="Times New Roman" w:hAnsi="Arial" w:cs="Arial"/>
          <w:color w:val="333333"/>
          <w:sz w:val="24"/>
          <w:szCs w:val="24"/>
        </w:rPr>
        <w:t xml:space="preserve"> year are taxed at the 1.45% rate for Medicare.  In 201</w:t>
      </w:r>
      <w:r w:rsidR="009A3880">
        <w:rPr>
          <w:rFonts w:ascii="Arial" w:eastAsia="Times New Roman" w:hAnsi="Arial" w:cs="Arial"/>
          <w:color w:val="333333"/>
          <w:sz w:val="24"/>
          <w:szCs w:val="24"/>
        </w:rPr>
        <w:t>7</w:t>
      </w:r>
      <w:r w:rsidRPr="00524F25">
        <w:rPr>
          <w:rFonts w:ascii="Arial" w:eastAsia="Times New Roman" w:hAnsi="Arial" w:cs="Arial"/>
          <w:color w:val="333333"/>
          <w:sz w:val="24"/>
          <w:szCs w:val="24"/>
        </w:rPr>
        <w:t xml:space="preserve">, wages paid </w:t>
      </w:r>
      <w:proofErr w:type="gramStart"/>
      <w:r w:rsidRPr="00524F25">
        <w:rPr>
          <w:rFonts w:ascii="Arial" w:eastAsia="Times New Roman" w:hAnsi="Arial" w:cs="Arial"/>
          <w:color w:val="333333"/>
          <w:sz w:val="24"/>
          <w:szCs w:val="24"/>
        </w:rPr>
        <w:t>in excess of</w:t>
      </w:r>
      <w:proofErr w:type="gramEnd"/>
      <w:r w:rsidRPr="00524F25">
        <w:rPr>
          <w:rFonts w:ascii="Arial" w:eastAsia="Times New Roman" w:hAnsi="Arial" w:cs="Arial"/>
          <w:color w:val="333333"/>
          <w:sz w:val="24"/>
          <w:szCs w:val="24"/>
        </w:rPr>
        <w:t xml:space="preserve"> $200,000 for Unmarried filers and in excess of $250,000 for Married filers will be subject to an extra 0.9% tax.</w:t>
      </w:r>
    </w:p>
    <w:p w:rsidR="00524F25" w:rsidRPr="00EC0E1D" w:rsidRDefault="00524F25" w:rsidP="00524F25">
      <w:pPr>
        <w:shd w:val="clear" w:color="auto" w:fill="FFFFFF"/>
        <w:spacing w:after="150" w:line="240" w:lineRule="auto"/>
        <w:rPr>
          <w:rFonts w:ascii="Arial" w:eastAsia="Times New Roman" w:hAnsi="Arial" w:cs="Arial"/>
          <w:color w:val="333333"/>
          <w:sz w:val="24"/>
          <w:szCs w:val="24"/>
        </w:rPr>
      </w:pPr>
      <w:r w:rsidRPr="00524F25">
        <w:rPr>
          <w:rFonts w:ascii="Arial" w:eastAsia="Times New Roman" w:hAnsi="Arial" w:cs="Arial"/>
          <w:color w:val="333333"/>
          <w:sz w:val="24"/>
          <w:szCs w:val="24"/>
        </w:rPr>
        <w:lastRenderedPageBreak/>
        <w:t xml:space="preserve">Social Security tax remains at 6.20%, while the wage limit, or Social Security maximum, </w:t>
      </w:r>
      <w:r w:rsidR="00435D13">
        <w:rPr>
          <w:rFonts w:ascii="Arial" w:eastAsia="Times New Roman" w:hAnsi="Arial" w:cs="Arial"/>
          <w:color w:val="333333"/>
          <w:sz w:val="24"/>
          <w:szCs w:val="24"/>
        </w:rPr>
        <w:t xml:space="preserve">increase to </w:t>
      </w:r>
      <w:r w:rsidRPr="00524F25">
        <w:rPr>
          <w:rFonts w:ascii="Arial" w:eastAsia="Times New Roman" w:hAnsi="Arial" w:cs="Arial"/>
          <w:color w:val="333333"/>
          <w:sz w:val="24"/>
          <w:szCs w:val="24"/>
        </w:rPr>
        <w:t>$</w:t>
      </w:r>
      <w:r w:rsidR="00333AAD">
        <w:rPr>
          <w:rFonts w:ascii="Arial" w:eastAsia="Times New Roman" w:hAnsi="Arial" w:cs="Arial"/>
          <w:color w:val="333333"/>
          <w:sz w:val="24"/>
          <w:szCs w:val="24"/>
        </w:rPr>
        <w:t>127,200</w:t>
      </w:r>
      <w:r w:rsidR="00435D13">
        <w:rPr>
          <w:rFonts w:ascii="Arial" w:eastAsia="Times New Roman" w:hAnsi="Arial" w:cs="Arial"/>
          <w:color w:val="333333"/>
          <w:sz w:val="24"/>
          <w:szCs w:val="24"/>
        </w:rPr>
        <w:t>.</w:t>
      </w:r>
    </w:p>
    <w:p w:rsidR="00B426E8" w:rsidRPr="00EC0E1D" w:rsidRDefault="00B426E8" w:rsidP="00B426E8">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Cs w:val="0"/>
          <w:color w:val="FF0000"/>
          <w:sz w:val="24"/>
          <w:szCs w:val="24"/>
        </w:rPr>
        <w:t>Unified Credits, Gift Tax and Estate Tax</w:t>
      </w:r>
    </w:p>
    <w:p w:rsidR="00435D13" w:rsidRPr="00435D13" w:rsidRDefault="00435D13" w:rsidP="00435D13">
      <w:pPr>
        <w:shd w:val="clear" w:color="auto" w:fill="FFFFFF"/>
        <w:spacing w:after="180" w:line="240" w:lineRule="auto"/>
        <w:rPr>
          <w:rFonts w:ascii="Helvetica" w:eastAsia="Times New Roman" w:hAnsi="Helvetica" w:cs="Helvetica"/>
          <w:color w:val="000000"/>
          <w:sz w:val="24"/>
          <w:szCs w:val="24"/>
        </w:rPr>
      </w:pPr>
      <w:r w:rsidRPr="00435D13">
        <w:rPr>
          <w:rFonts w:ascii="Helvetica" w:eastAsia="Times New Roman" w:hAnsi="Helvetica" w:cs="Helvetica"/>
          <w:color w:val="000000"/>
          <w:sz w:val="24"/>
          <w:szCs w:val="24"/>
        </w:rPr>
        <w:t>The lifetime exclusion amount against the estate tax for 2017 is $5.49 million, up $40,000 from 2016. That is the maximum size of taxable estate that can escape tax for those who die in 2017.</w:t>
      </w:r>
    </w:p>
    <w:p w:rsidR="00435D13" w:rsidRPr="00435D13" w:rsidRDefault="00435D13" w:rsidP="00435D13">
      <w:pPr>
        <w:shd w:val="clear" w:color="auto" w:fill="FFFFFF"/>
        <w:spacing w:after="180" w:line="240" w:lineRule="auto"/>
        <w:rPr>
          <w:rFonts w:ascii="Helvetica" w:eastAsia="Times New Roman" w:hAnsi="Helvetica" w:cs="Helvetica"/>
          <w:color w:val="000000"/>
          <w:sz w:val="24"/>
          <w:szCs w:val="24"/>
        </w:rPr>
      </w:pPr>
      <w:r w:rsidRPr="00435D13">
        <w:rPr>
          <w:rFonts w:ascii="Helvetica" w:eastAsia="Times New Roman" w:hAnsi="Helvetica" w:cs="Helvetica"/>
          <w:color w:val="000000"/>
          <w:sz w:val="24"/>
          <w:szCs w:val="24"/>
        </w:rPr>
        <w:t xml:space="preserve">Because the lifetime exclusion amount </w:t>
      </w:r>
      <w:proofErr w:type="gramStart"/>
      <w:r w:rsidRPr="00435D13">
        <w:rPr>
          <w:rFonts w:ascii="Helvetica" w:eastAsia="Times New Roman" w:hAnsi="Helvetica" w:cs="Helvetica"/>
          <w:color w:val="000000"/>
          <w:sz w:val="24"/>
          <w:szCs w:val="24"/>
        </w:rPr>
        <w:t>actually appears</w:t>
      </w:r>
      <w:proofErr w:type="gramEnd"/>
      <w:r w:rsidRPr="00435D13">
        <w:rPr>
          <w:rFonts w:ascii="Helvetica" w:eastAsia="Times New Roman" w:hAnsi="Helvetica" w:cs="Helvetica"/>
          <w:color w:val="000000"/>
          <w:sz w:val="24"/>
          <w:szCs w:val="24"/>
        </w:rPr>
        <w:t xml:space="preserve"> in the tax laws as a unified credit, it makes all the tax rates above irrelevant. For 2017, the unified estate tax credit will be $2,141,800, which matches what the estate tax would be on a taxable estate of $5.49 million in the table above.</w:t>
      </w:r>
    </w:p>
    <w:p w:rsidR="00435D13" w:rsidRPr="00435D13" w:rsidRDefault="00435D13" w:rsidP="00435D13">
      <w:pPr>
        <w:shd w:val="clear" w:color="auto" w:fill="FFFFFF"/>
        <w:spacing w:after="180" w:line="240" w:lineRule="auto"/>
        <w:rPr>
          <w:rFonts w:ascii="Helvetica" w:eastAsia="Times New Roman" w:hAnsi="Helvetica" w:cs="Helvetica"/>
          <w:color w:val="000000"/>
          <w:sz w:val="24"/>
          <w:szCs w:val="24"/>
        </w:rPr>
      </w:pPr>
      <w:r w:rsidRPr="00435D13">
        <w:rPr>
          <w:rFonts w:ascii="Helvetica" w:eastAsia="Times New Roman" w:hAnsi="Helvetica" w:cs="Helvetica"/>
          <w:color w:val="000000"/>
          <w:sz w:val="24"/>
          <w:szCs w:val="24"/>
        </w:rPr>
        <w:t>The effect of the unified credit is to impose tax at a 40% rate on all taxable estates. For instance, if someone dies in 2017 with a $5.59 million estate, $100,000 would be taxable. The estate tax due would be $40,000, not $23,800 as the table above would suggest. Put another way, the credit doesn't actually reduce the size of the taxable estate. It only reduces the tax due on that estate.</w:t>
      </w:r>
    </w:p>
    <w:p w:rsidR="00364AFF" w:rsidRPr="00EC0E1D" w:rsidRDefault="00364AFF" w:rsidP="00364AFF">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Cs w:val="0"/>
          <w:color w:val="FF0000"/>
          <w:sz w:val="24"/>
          <w:szCs w:val="24"/>
        </w:rPr>
        <w:t>Standard Deductions</w:t>
      </w:r>
    </w:p>
    <w:p w:rsidR="00BA22F4" w:rsidRPr="00BA22F4" w:rsidRDefault="00524F25" w:rsidP="006C2AB8">
      <w:pPr>
        <w:shd w:val="clear" w:color="auto" w:fill="FFFFFF"/>
        <w:spacing w:after="150" w:line="240" w:lineRule="auto"/>
        <w:rPr>
          <w:rFonts w:ascii="Arial" w:hAnsi="Arial" w:cs="Arial"/>
          <w:color w:val="000000"/>
          <w:sz w:val="24"/>
          <w:szCs w:val="24"/>
          <w:shd w:val="clear" w:color="auto" w:fill="FFFFFF"/>
        </w:rPr>
      </w:pPr>
      <w:r w:rsidRPr="00BA22F4">
        <w:rPr>
          <w:rFonts w:ascii="Arial" w:eastAsia="Times New Roman" w:hAnsi="Arial" w:cs="Arial"/>
          <w:color w:val="333333"/>
          <w:sz w:val="24"/>
          <w:szCs w:val="24"/>
        </w:rPr>
        <w:t xml:space="preserve">According to the IRS, </w:t>
      </w:r>
      <w:r w:rsidR="00BA22F4" w:rsidRPr="00BA22F4">
        <w:rPr>
          <w:rFonts w:ascii="Arial" w:hAnsi="Arial" w:cs="Arial"/>
          <w:color w:val="000000"/>
          <w:sz w:val="24"/>
          <w:szCs w:val="24"/>
          <w:shd w:val="clear" w:color="auto" w:fill="FFFFFF"/>
        </w:rPr>
        <w:t>the</w:t>
      </w:r>
      <w:r w:rsidR="006C2AB8" w:rsidRPr="00BA22F4">
        <w:rPr>
          <w:rFonts w:ascii="Arial" w:hAnsi="Arial" w:cs="Arial"/>
          <w:color w:val="000000"/>
          <w:sz w:val="24"/>
          <w:szCs w:val="24"/>
          <w:shd w:val="clear" w:color="auto" w:fill="FFFFFF"/>
        </w:rPr>
        <w:t> </w:t>
      </w:r>
      <w:r w:rsidR="006C2AB8" w:rsidRPr="00BA22F4">
        <w:rPr>
          <w:rStyle w:val="Strong"/>
          <w:rFonts w:ascii="Arial" w:hAnsi="Arial" w:cs="Arial"/>
          <w:color w:val="000000"/>
          <w:sz w:val="24"/>
          <w:szCs w:val="24"/>
          <w:shd w:val="clear" w:color="auto" w:fill="FFFFFF"/>
        </w:rPr>
        <w:t>standard deduction</w:t>
      </w:r>
      <w:r w:rsidR="006C2AB8" w:rsidRPr="00BA22F4">
        <w:rPr>
          <w:rFonts w:ascii="Arial" w:hAnsi="Arial" w:cs="Arial"/>
          <w:color w:val="000000"/>
          <w:sz w:val="24"/>
          <w:szCs w:val="24"/>
          <w:shd w:val="clear" w:color="auto" w:fill="FFFFFF"/>
        </w:rPr>
        <w:t> for single taxpayers and married couples filing separately is $6,350 in 2017, up from $6,300 in 2016; for married couples filing jointly, the standard deduction is $12,700, up $100 from the prior year; and for heads of households, the standard deduction is $9,350 for 2017, up from $9,300.</w:t>
      </w:r>
    </w:p>
    <w:p w:rsidR="00364AFF" w:rsidRPr="00EC0E1D" w:rsidRDefault="00364AFF" w:rsidP="006C2AB8">
      <w:pPr>
        <w:shd w:val="clear" w:color="auto" w:fill="FFFFFF"/>
        <w:spacing w:after="150" w:line="240" w:lineRule="auto"/>
        <w:rPr>
          <w:rFonts w:ascii="Arial" w:hAnsi="Arial" w:cs="Arial"/>
          <w:b/>
          <w:bCs/>
          <w:i/>
          <w:color w:val="FF0000"/>
          <w:sz w:val="24"/>
          <w:szCs w:val="24"/>
        </w:rPr>
      </w:pPr>
      <w:r w:rsidRPr="00EC0E1D">
        <w:rPr>
          <w:rFonts w:ascii="Arial" w:hAnsi="Arial" w:cs="Arial"/>
          <w:b/>
          <w:bCs/>
          <w:color w:val="FF0000"/>
          <w:sz w:val="24"/>
          <w:szCs w:val="24"/>
        </w:rPr>
        <w:t>Exemption Values</w:t>
      </w:r>
    </w:p>
    <w:p w:rsidR="00BA22F4" w:rsidRPr="00BA22F4" w:rsidRDefault="00BA22F4" w:rsidP="00364AFF">
      <w:pPr>
        <w:rPr>
          <w:rFonts w:ascii="Arial" w:hAnsi="Arial" w:cs="Arial"/>
          <w:color w:val="000000"/>
          <w:sz w:val="24"/>
          <w:szCs w:val="24"/>
          <w:shd w:val="clear" w:color="auto" w:fill="FFFFFF"/>
        </w:rPr>
      </w:pPr>
      <w:r w:rsidRPr="00BA22F4">
        <w:rPr>
          <w:rFonts w:ascii="Arial" w:hAnsi="Arial" w:cs="Arial"/>
          <w:color w:val="000000"/>
          <w:sz w:val="24"/>
          <w:szCs w:val="24"/>
          <w:shd w:val="clear" w:color="auto" w:fill="FFFFFF"/>
        </w:rPr>
        <w:t>The </w:t>
      </w:r>
      <w:r w:rsidRPr="00BA22F4">
        <w:rPr>
          <w:rStyle w:val="Strong"/>
          <w:rFonts w:ascii="Arial" w:hAnsi="Arial" w:cs="Arial"/>
          <w:color w:val="000000"/>
          <w:sz w:val="24"/>
          <w:szCs w:val="24"/>
          <w:shd w:val="clear" w:color="auto" w:fill="FFFFFF"/>
        </w:rPr>
        <w:t>personal exemption amount</w:t>
      </w:r>
      <w:r w:rsidRPr="00BA22F4">
        <w:rPr>
          <w:rFonts w:ascii="Arial" w:hAnsi="Arial" w:cs="Arial"/>
          <w:color w:val="000000"/>
          <w:sz w:val="24"/>
          <w:szCs w:val="24"/>
          <w:shd w:val="clear" w:color="auto" w:fill="FFFFFF"/>
        </w:rPr>
        <w:t> for 2017 is $4,050, the same as 2016. However, the exemption is subject to a phase-out that begins with adjusted gross incomes of $261,500 ($313,800 for married couples filing jointly). It phases out completely at $384,000 ($436,300 for married couples filing jointly).</w:t>
      </w:r>
    </w:p>
    <w:p w:rsidR="00BA22F4" w:rsidRDefault="00BA22F4" w:rsidP="00364AFF">
      <w:pPr>
        <w:rPr>
          <w:rStyle w:val="Strong"/>
          <w:rFonts w:ascii="Arial" w:hAnsi="Arial" w:cs="Arial"/>
          <w:color w:val="FF0000"/>
          <w:sz w:val="24"/>
          <w:szCs w:val="24"/>
          <w:bdr w:val="none" w:sz="0" w:space="0" w:color="auto" w:frame="1"/>
          <w:shd w:val="clear" w:color="auto" w:fill="FFFFFF"/>
        </w:rPr>
      </w:pPr>
    </w:p>
    <w:p w:rsidR="00485263" w:rsidRPr="00EC0E1D" w:rsidRDefault="00485263" w:rsidP="00364AFF">
      <w:pPr>
        <w:rPr>
          <w:rStyle w:val="Strong"/>
          <w:rFonts w:ascii="Arial" w:hAnsi="Arial" w:cs="Arial"/>
          <w:b w:val="0"/>
          <w:bCs w:val="0"/>
          <w:color w:val="333333"/>
          <w:sz w:val="24"/>
          <w:szCs w:val="24"/>
          <w:shd w:val="clear" w:color="auto" w:fill="FFFFFF"/>
        </w:rPr>
      </w:pPr>
      <w:r w:rsidRPr="00EC0E1D">
        <w:rPr>
          <w:rStyle w:val="Strong"/>
          <w:rFonts w:ascii="Arial" w:hAnsi="Arial" w:cs="Arial"/>
          <w:color w:val="FF0000"/>
          <w:sz w:val="24"/>
          <w:szCs w:val="24"/>
          <w:bdr w:val="none" w:sz="0" w:space="0" w:color="auto" w:frame="1"/>
          <w:shd w:val="clear" w:color="auto" w:fill="FFFFFF"/>
        </w:rPr>
        <w:t>Foreign Earned Income Exclusion</w:t>
      </w:r>
    </w:p>
    <w:p w:rsidR="00BA22F4" w:rsidRPr="00BA22F4" w:rsidRDefault="00BA22F4" w:rsidP="00364AFF">
      <w:pPr>
        <w:rPr>
          <w:rFonts w:ascii="Arial" w:hAnsi="Arial" w:cs="Arial"/>
          <w:color w:val="000000"/>
          <w:sz w:val="24"/>
          <w:szCs w:val="24"/>
          <w:shd w:val="clear" w:color="auto" w:fill="FFFFFF"/>
        </w:rPr>
      </w:pPr>
      <w:r w:rsidRPr="00BA22F4">
        <w:rPr>
          <w:rFonts w:ascii="Arial" w:hAnsi="Arial" w:cs="Arial"/>
          <w:color w:val="000000"/>
          <w:sz w:val="24"/>
          <w:szCs w:val="24"/>
          <w:shd w:val="clear" w:color="auto" w:fill="FFFFFF"/>
        </w:rPr>
        <w:t>For tax year 2017, the foreign earned income exclusion is $102,100, up from $101,300 for tax year 2016.</w:t>
      </w:r>
    </w:p>
    <w:p w:rsidR="00BA22F4" w:rsidRDefault="00BA22F4" w:rsidP="00364AFF">
      <w:pPr>
        <w:rPr>
          <w:rStyle w:val="Strong"/>
          <w:rFonts w:ascii="Arial" w:hAnsi="Arial" w:cs="Arial"/>
          <w:color w:val="FF0000"/>
          <w:sz w:val="24"/>
          <w:szCs w:val="24"/>
          <w:bdr w:val="none" w:sz="0" w:space="0" w:color="auto" w:frame="1"/>
          <w:shd w:val="clear" w:color="auto" w:fill="FFFFFF"/>
        </w:rPr>
      </w:pPr>
    </w:p>
    <w:p w:rsidR="00485263" w:rsidRPr="00EC0E1D" w:rsidRDefault="00485263" w:rsidP="00364AFF">
      <w:pPr>
        <w:rPr>
          <w:rStyle w:val="Strong"/>
          <w:rFonts w:ascii="Arial" w:hAnsi="Arial" w:cs="Arial"/>
          <w:color w:val="FF0000"/>
          <w:sz w:val="24"/>
          <w:szCs w:val="24"/>
          <w:bdr w:val="none" w:sz="0" w:space="0" w:color="auto" w:frame="1"/>
          <w:shd w:val="clear" w:color="auto" w:fill="FFFFFF"/>
        </w:rPr>
      </w:pPr>
      <w:r w:rsidRPr="00EC0E1D">
        <w:rPr>
          <w:rStyle w:val="Strong"/>
          <w:rFonts w:ascii="Arial" w:hAnsi="Arial" w:cs="Arial"/>
          <w:color w:val="FF0000"/>
          <w:sz w:val="24"/>
          <w:szCs w:val="24"/>
          <w:bdr w:val="none" w:sz="0" w:space="0" w:color="auto" w:frame="1"/>
          <w:shd w:val="clear" w:color="auto" w:fill="FFFFFF"/>
        </w:rPr>
        <w:t>Alternative Minimum Tax (AMT) Exemptions</w:t>
      </w:r>
    </w:p>
    <w:p w:rsidR="00D76CB7" w:rsidRPr="00D76CB7" w:rsidRDefault="00D76CB7" w:rsidP="00D76CB7">
      <w:pPr>
        <w:shd w:val="clear" w:color="auto" w:fill="FFFFFF"/>
        <w:spacing w:after="150" w:line="240" w:lineRule="auto"/>
        <w:rPr>
          <w:rFonts w:ascii="Arial" w:eastAsia="Times New Roman" w:hAnsi="Arial" w:cs="Arial"/>
          <w:color w:val="333333"/>
          <w:sz w:val="24"/>
          <w:szCs w:val="24"/>
        </w:rPr>
      </w:pPr>
      <w:r w:rsidRPr="00D76CB7">
        <w:rPr>
          <w:rFonts w:ascii="Arial" w:eastAsia="Times New Roman" w:hAnsi="Arial" w:cs="Arial"/>
          <w:color w:val="333333"/>
          <w:sz w:val="24"/>
          <w:szCs w:val="24"/>
        </w:rPr>
        <w:t>The 201</w:t>
      </w:r>
      <w:r w:rsidR="004A7C2A">
        <w:rPr>
          <w:rFonts w:ascii="Arial" w:eastAsia="Times New Roman" w:hAnsi="Arial" w:cs="Arial"/>
          <w:color w:val="333333"/>
          <w:sz w:val="24"/>
          <w:szCs w:val="24"/>
        </w:rPr>
        <w:t>7</w:t>
      </w:r>
      <w:r w:rsidRPr="00D76CB7">
        <w:rPr>
          <w:rFonts w:ascii="Arial" w:eastAsia="Times New Roman" w:hAnsi="Arial" w:cs="Arial"/>
          <w:color w:val="333333"/>
          <w:sz w:val="24"/>
          <w:szCs w:val="24"/>
        </w:rPr>
        <w:t xml:space="preserve"> exemption amounts are:</w:t>
      </w:r>
    </w:p>
    <w:tbl>
      <w:tblPr>
        <w:tblW w:w="6600" w:type="dxa"/>
        <w:tblInd w:w="1500" w:type="dxa"/>
        <w:tblCellMar>
          <w:top w:w="15" w:type="dxa"/>
          <w:left w:w="15" w:type="dxa"/>
          <w:bottom w:w="15" w:type="dxa"/>
          <w:right w:w="15" w:type="dxa"/>
        </w:tblCellMar>
        <w:tblLook w:val="04A0" w:firstRow="1" w:lastRow="0" w:firstColumn="1" w:lastColumn="0" w:noHBand="0" w:noVBand="1"/>
      </w:tblPr>
      <w:tblGrid>
        <w:gridCol w:w="4620"/>
        <w:gridCol w:w="1980"/>
      </w:tblGrid>
      <w:tr w:rsidR="00D76CB7" w:rsidRPr="00D76CB7" w:rsidTr="001E6020">
        <w:tc>
          <w:tcPr>
            <w:tcW w:w="4620" w:type="dxa"/>
            <w:shd w:val="clear" w:color="auto" w:fill="auto"/>
            <w:tcMar>
              <w:top w:w="0" w:type="dxa"/>
              <w:left w:w="0" w:type="dxa"/>
              <w:bottom w:w="0" w:type="dxa"/>
              <w:right w:w="0" w:type="dxa"/>
            </w:tcMar>
            <w:vAlign w:val="center"/>
            <w:hideMark/>
          </w:tcPr>
          <w:p w:rsidR="00D76CB7" w:rsidRPr="00D76CB7" w:rsidRDefault="00D76CB7" w:rsidP="00D76CB7">
            <w:pPr>
              <w:spacing w:after="0" w:line="240" w:lineRule="auto"/>
              <w:rPr>
                <w:rFonts w:ascii="Arial" w:eastAsia="Times New Roman" w:hAnsi="Arial" w:cs="Arial"/>
                <w:sz w:val="24"/>
                <w:szCs w:val="24"/>
              </w:rPr>
            </w:pPr>
            <w:r w:rsidRPr="00D76CB7">
              <w:rPr>
                <w:rFonts w:ascii="Arial" w:eastAsia="Times New Roman" w:hAnsi="Arial" w:cs="Arial"/>
                <w:sz w:val="24"/>
                <w:szCs w:val="24"/>
              </w:rPr>
              <w:t>Single taxpayers:</w:t>
            </w:r>
          </w:p>
        </w:tc>
        <w:tc>
          <w:tcPr>
            <w:tcW w:w="1980" w:type="dxa"/>
            <w:shd w:val="clear" w:color="auto" w:fill="auto"/>
            <w:tcMar>
              <w:top w:w="0" w:type="dxa"/>
              <w:left w:w="0" w:type="dxa"/>
              <w:bottom w:w="0" w:type="dxa"/>
              <w:right w:w="0" w:type="dxa"/>
            </w:tcMar>
            <w:vAlign w:val="center"/>
            <w:hideMark/>
          </w:tcPr>
          <w:p w:rsidR="00D76CB7" w:rsidRPr="00D76CB7" w:rsidRDefault="004A7C2A" w:rsidP="00D76CB7">
            <w:pPr>
              <w:spacing w:after="0" w:line="240" w:lineRule="auto"/>
              <w:rPr>
                <w:rFonts w:ascii="Arial" w:eastAsia="Times New Roman" w:hAnsi="Arial" w:cs="Arial"/>
                <w:sz w:val="24"/>
                <w:szCs w:val="24"/>
              </w:rPr>
            </w:pPr>
            <w:r>
              <w:rPr>
                <w:rFonts w:ascii="Arial" w:hAnsi="Arial" w:cs="Arial"/>
                <w:color w:val="111111"/>
                <w:sz w:val="23"/>
                <w:szCs w:val="23"/>
                <w:shd w:val="clear" w:color="auto" w:fill="FFFFFF"/>
              </w:rPr>
              <w:t>$54,300</w:t>
            </w:r>
          </w:p>
        </w:tc>
      </w:tr>
      <w:tr w:rsidR="00D76CB7" w:rsidRPr="00D76CB7" w:rsidTr="001E6020">
        <w:tc>
          <w:tcPr>
            <w:tcW w:w="4620" w:type="dxa"/>
            <w:shd w:val="clear" w:color="auto" w:fill="auto"/>
            <w:tcMar>
              <w:top w:w="0" w:type="dxa"/>
              <w:left w:w="0" w:type="dxa"/>
              <w:bottom w:w="0" w:type="dxa"/>
              <w:right w:w="0" w:type="dxa"/>
            </w:tcMar>
            <w:vAlign w:val="center"/>
            <w:hideMark/>
          </w:tcPr>
          <w:p w:rsidR="00D76CB7" w:rsidRPr="00D76CB7" w:rsidRDefault="00D76CB7" w:rsidP="00D76CB7">
            <w:pPr>
              <w:spacing w:after="0" w:line="240" w:lineRule="auto"/>
              <w:rPr>
                <w:rFonts w:ascii="Arial" w:eastAsia="Times New Roman" w:hAnsi="Arial" w:cs="Arial"/>
                <w:sz w:val="24"/>
                <w:szCs w:val="24"/>
              </w:rPr>
            </w:pPr>
            <w:r w:rsidRPr="00D76CB7">
              <w:rPr>
                <w:rFonts w:ascii="Arial" w:eastAsia="Times New Roman" w:hAnsi="Arial" w:cs="Arial"/>
                <w:sz w:val="24"/>
                <w:szCs w:val="24"/>
              </w:rPr>
              <w:t>Married taxpayers filing jointly:</w:t>
            </w:r>
          </w:p>
        </w:tc>
        <w:tc>
          <w:tcPr>
            <w:tcW w:w="1980" w:type="dxa"/>
            <w:shd w:val="clear" w:color="auto" w:fill="auto"/>
            <w:tcMar>
              <w:top w:w="0" w:type="dxa"/>
              <w:left w:w="0" w:type="dxa"/>
              <w:bottom w:w="0" w:type="dxa"/>
              <w:right w:w="0" w:type="dxa"/>
            </w:tcMar>
            <w:vAlign w:val="center"/>
            <w:hideMark/>
          </w:tcPr>
          <w:p w:rsidR="00D76CB7" w:rsidRPr="00D76CB7" w:rsidRDefault="001E6020" w:rsidP="00D76CB7">
            <w:pPr>
              <w:spacing w:after="0" w:line="240" w:lineRule="auto"/>
              <w:rPr>
                <w:rFonts w:ascii="Arial" w:eastAsia="Times New Roman" w:hAnsi="Arial" w:cs="Arial"/>
                <w:sz w:val="24"/>
                <w:szCs w:val="24"/>
              </w:rPr>
            </w:pPr>
            <w:r>
              <w:rPr>
                <w:rFonts w:ascii="Arial" w:hAnsi="Arial" w:cs="Arial"/>
                <w:color w:val="111111"/>
                <w:sz w:val="23"/>
                <w:szCs w:val="23"/>
                <w:shd w:val="clear" w:color="auto" w:fill="F3F3F3"/>
              </w:rPr>
              <w:t>$84,500</w:t>
            </w:r>
          </w:p>
        </w:tc>
      </w:tr>
      <w:tr w:rsidR="00D76CB7" w:rsidRPr="00D76CB7" w:rsidTr="001E6020">
        <w:tc>
          <w:tcPr>
            <w:tcW w:w="4620" w:type="dxa"/>
            <w:shd w:val="clear" w:color="auto" w:fill="auto"/>
            <w:tcMar>
              <w:top w:w="0" w:type="dxa"/>
              <w:left w:w="0" w:type="dxa"/>
              <w:bottom w:w="0" w:type="dxa"/>
              <w:right w:w="0" w:type="dxa"/>
            </w:tcMar>
            <w:vAlign w:val="center"/>
            <w:hideMark/>
          </w:tcPr>
          <w:p w:rsidR="00D76CB7" w:rsidRPr="00D76CB7" w:rsidRDefault="00D76CB7" w:rsidP="00D76CB7">
            <w:pPr>
              <w:spacing w:after="0" w:line="240" w:lineRule="auto"/>
              <w:rPr>
                <w:rFonts w:ascii="Arial" w:eastAsia="Times New Roman" w:hAnsi="Arial" w:cs="Arial"/>
                <w:sz w:val="24"/>
                <w:szCs w:val="24"/>
              </w:rPr>
            </w:pPr>
            <w:r w:rsidRPr="00D76CB7">
              <w:rPr>
                <w:rFonts w:ascii="Arial" w:eastAsia="Times New Roman" w:hAnsi="Arial" w:cs="Arial"/>
                <w:sz w:val="24"/>
                <w:szCs w:val="24"/>
              </w:rPr>
              <w:t>Married filing separately:</w:t>
            </w:r>
          </w:p>
        </w:tc>
        <w:tc>
          <w:tcPr>
            <w:tcW w:w="1980" w:type="dxa"/>
            <w:shd w:val="clear" w:color="auto" w:fill="auto"/>
            <w:tcMar>
              <w:top w:w="0" w:type="dxa"/>
              <w:left w:w="0" w:type="dxa"/>
              <w:bottom w:w="0" w:type="dxa"/>
              <w:right w:w="0" w:type="dxa"/>
            </w:tcMar>
            <w:vAlign w:val="center"/>
            <w:hideMark/>
          </w:tcPr>
          <w:p w:rsidR="00D76CB7" w:rsidRPr="00D76CB7" w:rsidRDefault="001E6020" w:rsidP="00D76CB7">
            <w:pPr>
              <w:spacing w:after="0" w:line="240" w:lineRule="auto"/>
              <w:rPr>
                <w:rFonts w:ascii="Arial" w:eastAsia="Times New Roman" w:hAnsi="Arial" w:cs="Arial"/>
                <w:sz w:val="24"/>
                <w:szCs w:val="24"/>
              </w:rPr>
            </w:pPr>
            <w:r>
              <w:rPr>
                <w:rFonts w:ascii="Arial" w:hAnsi="Arial" w:cs="Arial"/>
                <w:color w:val="111111"/>
                <w:sz w:val="23"/>
                <w:szCs w:val="23"/>
                <w:shd w:val="clear" w:color="auto" w:fill="F3F3F3"/>
              </w:rPr>
              <w:t>$42,250</w:t>
            </w:r>
          </w:p>
        </w:tc>
      </w:tr>
      <w:tr w:rsidR="00D76CB7" w:rsidRPr="00D76CB7" w:rsidTr="001E6020">
        <w:tc>
          <w:tcPr>
            <w:tcW w:w="4620" w:type="dxa"/>
            <w:shd w:val="clear" w:color="auto" w:fill="auto"/>
            <w:tcMar>
              <w:top w:w="0" w:type="dxa"/>
              <w:left w:w="0" w:type="dxa"/>
              <w:bottom w:w="0" w:type="dxa"/>
              <w:right w:w="0" w:type="dxa"/>
            </w:tcMar>
            <w:vAlign w:val="center"/>
            <w:hideMark/>
          </w:tcPr>
          <w:p w:rsidR="00D76CB7" w:rsidRPr="00D76CB7" w:rsidRDefault="00D76CB7" w:rsidP="00D76CB7">
            <w:pPr>
              <w:spacing w:after="0" w:line="240" w:lineRule="auto"/>
              <w:rPr>
                <w:rFonts w:ascii="Arial" w:eastAsia="Times New Roman" w:hAnsi="Arial" w:cs="Arial"/>
                <w:sz w:val="24"/>
                <w:szCs w:val="24"/>
              </w:rPr>
            </w:pPr>
            <w:r w:rsidRPr="00D76CB7">
              <w:rPr>
                <w:rFonts w:ascii="Arial" w:eastAsia="Times New Roman" w:hAnsi="Arial" w:cs="Arial"/>
                <w:sz w:val="24"/>
                <w:szCs w:val="24"/>
              </w:rPr>
              <w:t>Head of Household:</w:t>
            </w:r>
          </w:p>
        </w:tc>
        <w:tc>
          <w:tcPr>
            <w:tcW w:w="1980" w:type="dxa"/>
            <w:shd w:val="clear" w:color="auto" w:fill="auto"/>
            <w:tcMar>
              <w:top w:w="0" w:type="dxa"/>
              <w:left w:w="0" w:type="dxa"/>
              <w:bottom w:w="0" w:type="dxa"/>
              <w:right w:w="0" w:type="dxa"/>
            </w:tcMar>
            <w:vAlign w:val="center"/>
            <w:hideMark/>
          </w:tcPr>
          <w:p w:rsidR="00D76CB7" w:rsidRPr="00D76CB7" w:rsidRDefault="00D76CB7" w:rsidP="00D76CB7">
            <w:pPr>
              <w:spacing w:after="0" w:line="240" w:lineRule="auto"/>
              <w:rPr>
                <w:rFonts w:ascii="Arial" w:eastAsia="Times New Roman" w:hAnsi="Arial" w:cs="Arial"/>
                <w:sz w:val="24"/>
                <w:szCs w:val="24"/>
              </w:rPr>
            </w:pPr>
            <w:r w:rsidRPr="00D76CB7">
              <w:rPr>
                <w:rFonts w:ascii="Arial" w:eastAsia="Times New Roman" w:hAnsi="Arial" w:cs="Arial"/>
                <w:sz w:val="24"/>
                <w:szCs w:val="24"/>
              </w:rPr>
              <w:t>$</w:t>
            </w:r>
            <w:r w:rsidR="001E6020">
              <w:rPr>
                <w:rFonts w:ascii="Helvetica" w:hAnsi="Helvetica" w:cs="Helvetica"/>
                <w:color w:val="333333"/>
                <w:shd w:val="clear" w:color="auto" w:fill="FFFFFF"/>
              </w:rPr>
              <w:t xml:space="preserve"> </w:t>
            </w:r>
            <w:r w:rsidR="001E6020">
              <w:rPr>
                <w:rFonts w:ascii="Helvetica" w:hAnsi="Helvetica" w:cs="Helvetica"/>
                <w:color w:val="333333"/>
                <w:shd w:val="clear" w:color="auto" w:fill="FFFFFF"/>
              </w:rPr>
              <w:t>54,300</w:t>
            </w:r>
          </w:p>
        </w:tc>
      </w:tr>
    </w:tbl>
    <w:p w:rsidR="005B537A" w:rsidRDefault="005B537A" w:rsidP="00364AFF">
      <w:pPr>
        <w:pStyle w:val="Heading3"/>
        <w:shd w:val="clear" w:color="auto" w:fill="FFFFFF"/>
        <w:spacing w:before="150" w:beforeAutospacing="0" w:after="150" w:afterAutospacing="0"/>
        <w:rPr>
          <w:rFonts w:ascii="Arial" w:hAnsi="Arial" w:cs="Arial"/>
          <w:bCs w:val="0"/>
          <w:color w:val="FF0000"/>
          <w:sz w:val="24"/>
          <w:szCs w:val="24"/>
        </w:rPr>
      </w:pPr>
    </w:p>
    <w:p w:rsidR="00364AFF" w:rsidRPr="00EC0E1D" w:rsidRDefault="00364AFF" w:rsidP="00364AFF">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Cs w:val="0"/>
          <w:color w:val="FF0000"/>
          <w:sz w:val="24"/>
          <w:szCs w:val="24"/>
        </w:rPr>
        <w:t>Mileage Deduction Rates</w:t>
      </w:r>
    </w:p>
    <w:p w:rsidR="00E11099" w:rsidRPr="00EC0E1D" w:rsidRDefault="003876E5" w:rsidP="00E11099">
      <w:pPr>
        <w:rPr>
          <w:rFonts w:ascii="Arial" w:hAnsi="Arial" w:cs="Arial"/>
          <w:color w:val="000000"/>
          <w:sz w:val="24"/>
          <w:szCs w:val="24"/>
        </w:rPr>
      </w:pPr>
      <w:r w:rsidRPr="00EC0E1D">
        <w:rPr>
          <w:rFonts w:ascii="Arial" w:hAnsi="Arial" w:cs="Arial"/>
          <w:color w:val="000000"/>
          <w:sz w:val="24"/>
          <w:szCs w:val="24"/>
        </w:rPr>
        <w:t xml:space="preserve">The Business Standard Mileage rates </w:t>
      </w:r>
      <w:r w:rsidR="00B2484D">
        <w:rPr>
          <w:rFonts w:ascii="Arial" w:hAnsi="Arial" w:cs="Arial"/>
          <w:color w:val="000000"/>
          <w:sz w:val="24"/>
          <w:szCs w:val="24"/>
        </w:rPr>
        <w:t>decreased</w:t>
      </w:r>
      <w:r w:rsidR="00524F25" w:rsidRPr="00EC0E1D">
        <w:rPr>
          <w:rFonts w:ascii="Arial" w:hAnsi="Arial" w:cs="Arial"/>
          <w:color w:val="000000"/>
          <w:sz w:val="24"/>
          <w:szCs w:val="24"/>
        </w:rPr>
        <w:t xml:space="preserve"> for 2017</w:t>
      </w:r>
      <w:r w:rsidR="00364AFF" w:rsidRPr="00EC0E1D">
        <w:rPr>
          <w:rFonts w:ascii="Arial" w:hAnsi="Arial" w:cs="Arial"/>
          <w:color w:val="000000"/>
          <w:sz w:val="24"/>
          <w:szCs w:val="24"/>
        </w:rPr>
        <w:t xml:space="preserve"> to </w:t>
      </w:r>
      <w:r w:rsidR="000D0198">
        <w:rPr>
          <w:rFonts w:ascii="Arial" w:hAnsi="Arial" w:cs="Arial"/>
          <w:color w:val="000000"/>
          <w:sz w:val="24"/>
          <w:szCs w:val="24"/>
        </w:rPr>
        <w:t>53.5</w:t>
      </w:r>
      <w:r w:rsidR="00364AFF" w:rsidRPr="00EC0E1D">
        <w:rPr>
          <w:rFonts w:ascii="Arial" w:hAnsi="Arial" w:cs="Arial"/>
          <w:color w:val="000000"/>
          <w:sz w:val="24"/>
          <w:szCs w:val="24"/>
        </w:rPr>
        <w:t xml:space="preserve"> cents-per-mile from </w:t>
      </w:r>
      <w:r w:rsidR="00546505" w:rsidRPr="00EC0E1D">
        <w:rPr>
          <w:rFonts w:ascii="Arial" w:hAnsi="Arial" w:cs="Arial"/>
          <w:color w:val="000000"/>
          <w:sz w:val="24"/>
          <w:szCs w:val="24"/>
        </w:rPr>
        <w:t>54 for</w:t>
      </w:r>
      <w:r w:rsidR="00364AFF" w:rsidRPr="00EC0E1D">
        <w:rPr>
          <w:rFonts w:ascii="Arial" w:hAnsi="Arial" w:cs="Arial"/>
          <w:color w:val="000000"/>
          <w:sz w:val="24"/>
          <w:szCs w:val="24"/>
        </w:rPr>
        <w:t xml:space="preserve"> 201</w:t>
      </w:r>
      <w:r w:rsidR="00524F25" w:rsidRPr="00EC0E1D">
        <w:rPr>
          <w:rFonts w:ascii="Arial" w:hAnsi="Arial" w:cs="Arial"/>
          <w:color w:val="000000"/>
          <w:sz w:val="24"/>
          <w:szCs w:val="24"/>
        </w:rPr>
        <w:t>6.</w:t>
      </w:r>
    </w:p>
    <w:p w:rsidR="000B1AA8" w:rsidRDefault="000B1AA8" w:rsidP="00B75D84">
      <w:pPr>
        <w:pStyle w:val="Heading3"/>
        <w:shd w:val="clear" w:color="auto" w:fill="FFFFFF"/>
        <w:spacing w:before="150" w:beforeAutospacing="0" w:after="150" w:afterAutospacing="0"/>
        <w:rPr>
          <w:rFonts w:ascii="Arial" w:hAnsi="Arial" w:cs="Arial"/>
          <w:bCs w:val="0"/>
          <w:color w:val="FF0000"/>
          <w:sz w:val="24"/>
          <w:szCs w:val="24"/>
        </w:rPr>
      </w:pPr>
    </w:p>
    <w:p w:rsidR="00B75D84" w:rsidRPr="00EC0E1D" w:rsidRDefault="00B75D84" w:rsidP="00B75D84">
      <w:pPr>
        <w:pStyle w:val="Heading3"/>
        <w:shd w:val="clear" w:color="auto" w:fill="FFFFFF"/>
        <w:spacing w:before="150" w:beforeAutospacing="0" w:after="150" w:afterAutospacing="0"/>
        <w:rPr>
          <w:rFonts w:ascii="Arial" w:hAnsi="Arial" w:cs="Arial"/>
          <w:bCs w:val="0"/>
          <w:color w:val="FF0000"/>
          <w:sz w:val="24"/>
          <w:szCs w:val="24"/>
        </w:rPr>
      </w:pPr>
      <w:r w:rsidRPr="00EC0E1D">
        <w:rPr>
          <w:rFonts w:ascii="Arial" w:hAnsi="Arial" w:cs="Arial"/>
          <w:bCs w:val="0"/>
          <w:color w:val="FF0000"/>
          <w:sz w:val="24"/>
          <w:szCs w:val="24"/>
        </w:rPr>
        <w:t>Contributions to Retirement Accounts</w:t>
      </w:r>
    </w:p>
    <w:p w:rsidR="00CC48B3" w:rsidRDefault="00524F25" w:rsidP="00524F25">
      <w:pPr>
        <w:pStyle w:val="NormalWeb"/>
        <w:shd w:val="clear" w:color="auto" w:fill="FFFFFF"/>
        <w:spacing w:before="0" w:beforeAutospacing="0" w:after="150" w:afterAutospacing="0"/>
        <w:rPr>
          <w:rFonts w:ascii="Arial" w:hAnsi="Arial" w:cs="Arial"/>
          <w:color w:val="333333"/>
        </w:rPr>
      </w:pPr>
      <w:r w:rsidRPr="00EC0E1D">
        <w:rPr>
          <w:rFonts w:ascii="Arial" w:hAnsi="Arial" w:cs="Arial"/>
          <w:color w:val="333333"/>
        </w:rPr>
        <w:t>The contribution limits for 401(k) as well as 403(b) plans remains unchanged at $18,000 in 201</w:t>
      </w:r>
      <w:r w:rsidR="000C0A24">
        <w:rPr>
          <w:rFonts w:ascii="Arial" w:hAnsi="Arial" w:cs="Arial"/>
          <w:color w:val="333333"/>
        </w:rPr>
        <w:t>7</w:t>
      </w:r>
      <w:r w:rsidRPr="00EC0E1D">
        <w:rPr>
          <w:rFonts w:ascii="Arial" w:hAnsi="Arial" w:cs="Arial"/>
          <w:color w:val="333333"/>
        </w:rPr>
        <w:t>.  Catch up contributions also remain at $6,000</w:t>
      </w:r>
      <w:r w:rsidR="00CC48B3">
        <w:rPr>
          <w:rFonts w:ascii="Arial" w:hAnsi="Arial" w:cs="Arial"/>
          <w:color w:val="333333"/>
        </w:rPr>
        <w:t xml:space="preserve"> </w:t>
      </w:r>
      <w:r w:rsidR="00CC48B3" w:rsidRPr="00CC48B3">
        <w:rPr>
          <w:rFonts w:ascii="Arial" w:hAnsi="Arial" w:cs="Arial"/>
          <w:color w:val="3F4148"/>
        </w:rPr>
        <w:t xml:space="preserve">for those 50 and </w:t>
      </w:r>
      <w:r w:rsidR="00CC48B3" w:rsidRPr="00CC48B3">
        <w:rPr>
          <w:rFonts w:ascii="Arial" w:hAnsi="Arial" w:cs="Arial"/>
          <w:color w:val="3F4148"/>
        </w:rPr>
        <w:t>older.</w:t>
      </w:r>
      <w:r w:rsidRPr="00EC0E1D">
        <w:rPr>
          <w:rFonts w:ascii="Arial" w:hAnsi="Arial" w:cs="Arial"/>
          <w:color w:val="333333"/>
        </w:rPr>
        <w:t xml:space="preserve">  The contribution limit for SIMPLE retirement plans remains at $12,500, </w:t>
      </w:r>
    </w:p>
    <w:p w:rsidR="00524F25" w:rsidRPr="00EC0E1D" w:rsidRDefault="00524F25" w:rsidP="00524F25">
      <w:pPr>
        <w:pStyle w:val="NormalWeb"/>
        <w:shd w:val="clear" w:color="auto" w:fill="FFFFFF"/>
        <w:spacing w:before="0" w:beforeAutospacing="0" w:after="150" w:afterAutospacing="0"/>
        <w:rPr>
          <w:rFonts w:ascii="Arial" w:hAnsi="Arial" w:cs="Arial"/>
          <w:color w:val="333333"/>
        </w:rPr>
      </w:pPr>
      <w:r w:rsidRPr="00EC0E1D">
        <w:rPr>
          <w:rFonts w:ascii="Arial" w:hAnsi="Arial" w:cs="Arial"/>
          <w:color w:val="333333"/>
        </w:rPr>
        <w:t>In 201</w:t>
      </w:r>
      <w:r w:rsidR="00333AAD">
        <w:rPr>
          <w:rFonts w:ascii="Arial" w:hAnsi="Arial" w:cs="Arial"/>
          <w:color w:val="333333"/>
        </w:rPr>
        <w:t>7</w:t>
      </w:r>
      <w:r w:rsidRPr="00EC0E1D">
        <w:rPr>
          <w:rFonts w:ascii="Arial" w:hAnsi="Arial" w:cs="Arial"/>
          <w:color w:val="333333"/>
        </w:rPr>
        <w:t>, the contribution limits for Traditional IRAs and Roth IRAs is $5,500, with a catch-up contribution of $1,000 for anyone age 50 or older by the end of the calendar year.  The income limits for individuals willing to fund Traditional IRAs as well as Roth IRA plans increased modestly again in 201</w:t>
      </w:r>
      <w:r w:rsidR="00333AAD">
        <w:rPr>
          <w:rFonts w:ascii="Arial" w:hAnsi="Arial" w:cs="Arial"/>
          <w:color w:val="333333"/>
        </w:rPr>
        <w:t>7</w:t>
      </w:r>
      <w:r w:rsidRPr="00EC0E1D">
        <w:rPr>
          <w:rFonts w:ascii="Arial" w:hAnsi="Arial" w:cs="Arial"/>
          <w:color w:val="333333"/>
        </w:rPr>
        <w:t>.  The income phase-out threshold for Roth IRAs now starts at $18</w:t>
      </w:r>
      <w:r w:rsidR="005836B4">
        <w:rPr>
          <w:rFonts w:ascii="Arial" w:hAnsi="Arial" w:cs="Arial"/>
          <w:color w:val="333333"/>
        </w:rPr>
        <w:t>6</w:t>
      </w:r>
      <w:r w:rsidRPr="00EC0E1D">
        <w:rPr>
          <w:rFonts w:ascii="Arial" w:hAnsi="Arial" w:cs="Arial"/>
          <w:color w:val="333333"/>
        </w:rPr>
        <w:t>,000 for those filing joint returns, which is an increase of $1,000.  The phase-out threshold for taxpayers filing their returns as Head of Household or Single is now $11</w:t>
      </w:r>
      <w:r w:rsidR="005836B4">
        <w:rPr>
          <w:rFonts w:ascii="Arial" w:hAnsi="Arial" w:cs="Arial"/>
          <w:color w:val="333333"/>
        </w:rPr>
        <w:t>8</w:t>
      </w:r>
      <w:r w:rsidRPr="00EC0E1D">
        <w:rPr>
          <w:rFonts w:ascii="Arial" w:hAnsi="Arial" w:cs="Arial"/>
          <w:color w:val="333333"/>
        </w:rPr>
        <w:t>,000, which is a $1,000 increase over last year's value.</w:t>
      </w:r>
    </w:p>
    <w:p w:rsidR="002850C8" w:rsidRDefault="00524F25" w:rsidP="002850C8">
      <w:pPr>
        <w:pStyle w:val="NormalWeb"/>
        <w:shd w:val="clear" w:color="auto" w:fill="FFFFFF"/>
        <w:spacing w:before="0" w:beforeAutospacing="0" w:after="150" w:afterAutospacing="0"/>
        <w:rPr>
          <w:rFonts w:ascii="Arial" w:hAnsi="Arial" w:cs="Arial"/>
          <w:b/>
          <w:color w:val="FF0000"/>
        </w:rPr>
      </w:pPr>
      <w:r w:rsidRPr="00EC0E1D">
        <w:rPr>
          <w:rFonts w:ascii="Arial" w:hAnsi="Arial" w:cs="Arial"/>
          <w:color w:val="333333"/>
        </w:rPr>
        <w:t xml:space="preserve">The income phase-out limits that apply to Traditional IRAs remain the same for those individuals covered by a retirement plan at work.  </w:t>
      </w:r>
      <w:r w:rsidR="003876E5" w:rsidRPr="00EC0E1D">
        <w:rPr>
          <w:rFonts w:ascii="Arial" w:hAnsi="Arial" w:cs="Arial"/>
          <w:color w:val="000000"/>
        </w:rPr>
        <w:br/>
      </w:r>
    </w:p>
    <w:p w:rsidR="00707B42" w:rsidRPr="00EC0E1D" w:rsidRDefault="00707B42" w:rsidP="002850C8">
      <w:pPr>
        <w:pStyle w:val="NormalWeb"/>
        <w:shd w:val="clear" w:color="auto" w:fill="FFFFFF"/>
        <w:spacing w:before="0" w:beforeAutospacing="0" w:after="150" w:afterAutospacing="0"/>
        <w:rPr>
          <w:rFonts w:ascii="Arial" w:hAnsi="Arial" w:cs="Arial"/>
          <w:b/>
          <w:color w:val="FF0000"/>
        </w:rPr>
      </w:pPr>
      <w:r w:rsidRPr="00EC0E1D">
        <w:rPr>
          <w:rFonts w:ascii="Arial" w:hAnsi="Arial" w:cs="Arial"/>
          <w:b/>
          <w:color w:val="FF0000"/>
        </w:rPr>
        <w:t>FBAR return due dates and extensions:</w:t>
      </w:r>
    </w:p>
    <w:p w:rsidR="007175D5" w:rsidRDefault="007175D5" w:rsidP="007175D5">
      <w:pPr>
        <w:pStyle w:val="NormalWeb"/>
        <w:shd w:val="clear" w:color="auto" w:fill="FFFFFF"/>
        <w:rPr>
          <w:rFonts w:ascii="Arial" w:hAnsi="Arial" w:cs="Arial"/>
          <w:color w:val="000000"/>
          <w:sz w:val="23"/>
          <w:szCs w:val="23"/>
        </w:rPr>
      </w:pPr>
      <w:r>
        <w:rPr>
          <w:rFonts w:ascii="Arial" w:hAnsi="Arial" w:cs="Arial"/>
          <w:color w:val="000000"/>
          <w:sz w:val="23"/>
          <w:szCs w:val="23"/>
        </w:rPr>
        <w:t>Below is a list of the new federal due dates generally applicable for 201</w:t>
      </w:r>
      <w:r w:rsidR="002850C8">
        <w:rPr>
          <w:rFonts w:ascii="Arial" w:hAnsi="Arial" w:cs="Arial"/>
          <w:color w:val="000000"/>
          <w:sz w:val="23"/>
          <w:szCs w:val="23"/>
        </w:rPr>
        <w:t>7</w:t>
      </w:r>
      <w:r>
        <w:rPr>
          <w:rFonts w:ascii="Arial" w:hAnsi="Arial" w:cs="Arial"/>
          <w:color w:val="000000"/>
          <w:sz w:val="23"/>
          <w:szCs w:val="23"/>
        </w:rPr>
        <w:t>tax returns (201</w:t>
      </w:r>
      <w:r w:rsidR="002850C8">
        <w:rPr>
          <w:rFonts w:ascii="Arial" w:hAnsi="Arial" w:cs="Arial"/>
          <w:color w:val="000000"/>
          <w:sz w:val="23"/>
          <w:szCs w:val="23"/>
        </w:rPr>
        <w:t xml:space="preserve">8 </w:t>
      </w:r>
      <w:r>
        <w:rPr>
          <w:rFonts w:ascii="Arial" w:hAnsi="Arial" w:cs="Arial"/>
          <w:color w:val="000000"/>
          <w:sz w:val="23"/>
          <w:szCs w:val="23"/>
        </w:rPr>
        <w:t>filing season) and beyond.</w:t>
      </w:r>
      <w:bookmarkStart w:id="0" w:name="fnref_2"/>
      <w:bookmarkEnd w:id="0"/>
      <w:r>
        <w:rPr>
          <w:rFonts w:ascii="Arial" w:hAnsi="Arial" w:cs="Arial"/>
          <w:color w:val="00664F"/>
          <w:sz w:val="17"/>
          <w:szCs w:val="17"/>
          <w:vertAlign w:val="superscript"/>
        </w:rPr>
        <w:fldChar w:fldCharType="begin"/>
      </w:r>
      <w:r>
        <w:rPr>
          <w:rFonts w:ascii="Arial" w:hAnsi="Arial" w:cs="Arial"/>
          <w:color w:val="00664F"/>
          <w:sz w:val="17"/>
          <w:szCs w:val="17"/>
          <w:vertAlign w:val="superscript"/>
        </w:rPr>
        <w:instrText xml:space="preserve"> HYPERLINK "http://www.thetaxadviser.com/issues/2016/aug/nex-season-due-dates-have-new-logical-order.html" \l "fn_2" </w:instrText>
      </w:r>
      <w:r>
        <w:rPr>
          <w:rFonts w:ascii="Arial" w:hAnsi="Arial" w:cs="Arial"/>
          <w:color w:val="00664F"/>
          <w:sz w:val="17"/>
          <w:szCs w:val="17"/>
          <w:vertAlign w:val="superscript"/>
        </w:rPr>
        <w:fldChar w:fldCharType="separate"/>
      </w:r>
      <w:r>
        <w:rPr>
          <w:rStyle w:val="Hyperlink"/>
          <w:rFonts w:ascii="Arial" w:eastAsiaTheme="majorEastAsia" w:hAnsi="Arial" w:cs="Arial"/>
          <w:color w:val="00664F"/>
          <w:sz w:val="17"/>
          <w:szCs w:val="17"/>
          <w:vertAlign w:val="superscript"/>
        </w:rPr>
        <w:t>2</w:t>
      </w:r>
      <w:r>
        <w:rPr>
          <w:rFonts w:ascii="Arial" w:hAnsi="Arial" w:cs="Arial"/>
          <w:color w:val="00664F"/>
          <w:sz w:val="17"/>
          <w:szCs w:val="17"/>
          <w:vertAlign w:val="superscript"/>
        </w:rPr>
        <w:fldChar w:fldCharType="end"/>
      </w:r>
    </w:p>
    <w:p w:rsidR="007175D5" w:rsidRDefault="007175D5" w:rsidP="007175D5">
      <w:pPr>
        <w:pStyle w:val="NormalWeb"/>
        <w:shd w:val="clear" w:color="auto" w:fill="FFFFFF"/>
        <w:rPr>
          <w:rFonts w:ascii="Arial" w:hAnsi="Arial" w:cs="Arial"/>
          <w:color w:val="000000"/>
          <w:sz w:val="23"/>
          <w:szCs w:val="23"/>
        </w:rPr>
      </w:pPr>
      <w:r>
        <w:rPr>
          <w:rFonts w:ascii="Arial" w:hAnsi="Arial" w:cs="Arial"/>
          <w:b/>
          <w:bCs/>
          <w:color w:val="000000"/>
          <w:sz w:val="23"/>
          <w:szCs w:val="23"/>
        </w:rPr>
        <w:t>March 15 (Extensions Until Sept. 15)</w:t>
      </w:r>
    </w:p>
    <w:p w:rsidR="007175D5" w:rsidRDefault="007175D5" w:rsidP="007175D5">
      <w:pPr>
        <w:numPr>
          <w:ilvl w:val="0"/>
          <w:numId w:val="10"/>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Form 1065,</w:t>
      </w:r>
      <w:r>
        <w:rPr>
          <w:rStyle w:val="apple-converted-space"/>
          <w:rFonts w:ascii="Arial" w:hAnsi="Arial" w:cs="Arial"/>
          <w:color w:val="000000"/>
          <w:sz w:val="23"/>
          <w:szCs w:val="23"/>
        </w:rPr>
        <w:t> </w:t>
      </w:r>
      <w:r>
        <w:rPr>
          <w:rFonts w:ascii="Arial" w:hAnsi="Arial" w:cs="Arial"/>
          <w:i/>
          <w:iCs/>
          <w:color w:val="000000"/>
          <w:sz w:val="23"/>
          <w:szCs w:val="23"/>
        </w:rPr>
        <w:t>U.S. Return of Partnership Income</w:t>
      </w:r>
      <w:r>
        <w:rPr>
          <w:rFonts w:ascii="Arial" w:hAnsi="Arial" w:cs="Arial"/>
          <w:color w:val="000000"/>
          <w:sz w:val="23"/>
          <w:szCs w:val="23"/>
        </w:rPr>
        <w:t>; and</w:t>
      </w:r>
    </w:p>
    <w:p w:rsidR="007175D5" w:rsidRDefault="007175D5" w:rsidP="007175D5">
      <w:pPr>
        <w:numPr>
          <w:ilvl w:val="0"/>
          <w:numId w:val="10"/>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Form 1120S,</w:t>
      </w:r>
      <w:r>
        <w:rPr>
          <w:rStyle w:val="apple-converted-space"/>
          <w:rFonts w:ascii="Arial" w:hAnsi="Arial" w:cs="Arial"/>
          <w:color w:val="000000"/>
          <w:sz w:val="23"/>
          <w:szCs w:val="23"/>
        </w:rPr>
        <w:t> </w:t>
      </w:r>
      <w:r>
        <w:rPr>
          <w:rFonts w:ascii="Arial" w:hAnsi="Arial" w:cs="Arial"/>
          <w:i/>
          <w:iCs/>
          <w:color w:val="000000"/>
          <w:sz w:val="23"/>
          <w:szCs w:val="23"/>
        </w:rPr>
        <w:t>U.S. Income Tax Return for an S Corporation</w:t>
      </w:r>
      <w:r>
        <w:rPr>
          <w:rFonts w:ascii="Arial" w:hAnsi="Arial" w:cs="Arial"/>
          <w:color w:val="000000"/>
          <w:sz w:val="23"/>
          <w:szCs w:val="23"/>
        </w:rPr>
        <w:t>.</w:t>
      </w:r>
    </w:p>
    <w:p w:rsidR="007175D5" w:rsidRDefault="007175D5" w:rsidP="007175D5">
      <w:pPr>
        <w:pStyle w:val="NormalWeb"/>
        <w:shd w:val="clear" w:color="auto" w:fill="FFFFFF"/>
        <w:rPr>
          <w:rFonts w:ascii="Arial" w:hAnsi="Arial" w:cs="Arial"/>
          <w:color w:val="000000"/>
          <w:sz w:val="23"/>
          <w:szCs w:val="23"/>
        </w:rPr>
      </w:pPr>
      <w:r>
        <w:rPr>
          <w:rFonts w:ascii="Arial" w:hAnsi="Arial" w:cs="Arial"/>
          <w:b/>
          <w:bCs/>
          <w:i/>
          <w:iCs/>
          <w:color w:val="000000"/>
          <w:sz w:val="23"/>
          <w:szCs w:val="23"/>
        </w:rPr>
        <w:t>Note:</w:t>
      </w:r>
      <w:r>
        <w:rPr>
          <w:rStyle w:val="apple-converted-space"/>
          <w:rFonts w:ascii="Arial" w:hAnsi="Arial" w:cs="Arial"/>
          <w:color w:val="000000"/>
          <w:sz w:val="23"/>
          <w:szCs w:val="23"/>
        </w:rPr>
        <w:t> </w:t>
      </w:r>
      <w:r>
        <w:rPr>
          <w:rFonts w:ascii="Arial" w:hAnsi="Arial" w:cs="Arial"/>
          <w:color w:val="000000"/>
          <w:sz w:val="23"/>
          <w:szCs w:val="23"/>
        </w:rPr>
        <w:t xml:space="preserve">This is the due date for the tax return </w:t>
      </w:r>
      <w:r w:rsidR="00D810FC">
        <w:rPr>
          <w:rFonts w:ascii="Arial" w:hAnsi="Arial" w:cs="Arial"/>
          <w:color w:val="000000"/>
          <w:sz w:val="23"/>
          <w:szCs w:val="23"/>
        </w:rPr>
        <w:t>and</w:t>
      </w:r>
      <w:r>
        <w:rPr>
          <w:rFonts w:ascii="Arial" w:hAnsi="Arial" w:cs="Arial"/>
          <w:color w:val="000000"/>
          <w:sz w:val="23"/>
          <w:szCs w:val="23"/>
        </w:rPr>
        <w:t xml:space="preserve"> for the Schedules</w:t>
      </w:r>
      <w:r>
        <w:rPr>
          <w:rStyle w:val="apple-converted-space"/>
          <w:rFonts w:ascii="Arial" w:hAnsi="Arial" w:cs="Arial"/>
          <w:color w:val="000000"/>
          <w:sz w:val="23"/>
          <w:szCs w:val="23"/>
        </w:rPr>
        <w:t> </w:t>
      </w:r>
      <w:r>
        <w:rPr>
          <w:rFonts w:ascii="Arial" w:hAnsi="Arial" w:cs="Arial"/>
          <w:color w:val="000000"/>
          <w:sz w:val="23"/>
          <w:szCs w:val="23"/>
        </w:rPr>
        <w:t>K-1</w:t>
      </w:r>
      <w:r>
        <w:rPr>
          <w:rStyle w:val="apple-converted-space"/>
          <w:rFonts w:ascii="Arial" w:hAnsi="Arial" w:cs="Arial"/>
          <w:color w:val="000000"/>
          <w:sz w:val="23"/>
          <w:szCs w:val="23"/>
        </w:rPr>
        <w:t> </w:t>
      </w:r>
      <w:r>
        <w:rPr>
          <w:rFonts w:ascii="Arial" w:hAnsi="Arial" w:cs="Arial"/>
          <w:color w:val="000000"/>
          <w:sz w:val="23"/>
          <w:szCs w:val="23"/>
        </w:rPr>
        <w:t>that the entity must provide to its</w:t>
      </w:r>
      <w:r>
        <w:rPr>
          <w:rStyle w:val="apple-converted-space"/>
          <w:rFonts w:ascii="Arial" w:hAnsi="Arial" w:cs="Arial"/>
          <w:color w:val="000000"/>
          <w:sz w:val="23"/>
          <w:szCs w:val="23"/>
        </w:rPr>
        <w:t> </w:t>
      </w:r>
      <w:r>
        <w:rPr>
          <w:rFonts w:ascii="Arial" w:hAnsi="Arial" w:cs="Arial"/>
          <w:color w:val="000000"/>
          <w:sz w:val="23"/>
          <w:szCs w:val="23"/>
        </w:rPr>
        <w:t>owners.</w:t>
      </w:r>
    </w:p>
    <w:p w:rsidR="007175D5" w:rsidRDefault="007175D5" w:rsidP="007175D5">
      <w:pPr>
        <w:pStyle w:val="NormalWeb"/>
        <w:shd w:val="clear" w:color="auto" w:fill="FFFFFF"/>
        <w:rPr>
          <w:rFonts w:ascii="Arial" w:hAnsi="Arial" w:cs="Arial"/>
          <w:color w:val="000000"/>
          <w:sz w:val="23"/>
          <w:szCs w:val="23"/>
        </w:rPr>
      </w:pPr>
      <w:r>
        <w:rPr>
          <w:rFonts w:ascii="Arial" w:hAnsi="Arial" w:cs="Arial"/>
          <w:b/>
          <w:bCs/>
          <w:color w:val="000000"/>
          <w:sz w:val="23"/>
          <w:szCs w:val="23"/>
        </w:rPr>
        <w:t>April 1</w:t>
      </w:r>
      <w:r w:rsidR="00D810FC">
        <w:rPr>
          <w:rFonts w:ascii="Arial" w:hAnsi="Arial" w:cs="Arial"/>
          <w:b/>
          <w:bCs/>
          <w:color w:val="000000"/>
          <w:sz w:val="23"/>
          <w:szCs w:val="23"/>
        </w:rPr>
        <w:t>7</w:t>
      </w:r>
      <w:r>
        <w:rPr>
          <w:rFonts w:ascii="Arial" w:hAnsi="Arial" w:cs="Arial"/>
          <w:b/>
          <w:bCs/>
          <w:color w:val="000000"/>
          <w:sz w:val="23"/>
          <w:szCs w:val="23"/>
        </w:rPr>
        <w:t xml:space="preserve"> (Extensions Until Oct. 15, Unless Noted Below)</w:t>
      </w:r>
    </w:p>
    <w:p w:rsidR="007175D5" w:rsidRDefault="007175D5" w:rsidP="007175D5">
      <w:pPr>
        <w:numPr>
          <w:ilvl w:val="0"/>
          <w:numId w:val="11"/>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Form 1040,</w:t>
      </w:r>
      <w:r>
        <w:rPr>
          <w:rStyle w:val="apple-converted-space"/>
          <w:rFonts w:ascii="Arial" w:hAnsi="Arial" w:cs="Arial"/>
          <w:color w:val="000000"/>
          <w:sz w:val="23"/>
          <w:szCs w:val="23"/>
        </w:rPr>
        <w:t> </w:t>
      </w:r>
      <w:r>
        <w:rPr>
          <w:rFonts w:ascii="Arial" w:hAnsi="Arial" w:cs="Arial"/>
          <w:i/>
          <w:iCs/>
          <w:color w:val="000000"/>
          <w:sz w:val="23"/>
          <w:szCs w:val="23"/>
        </w:rPr>
        <w:t>U.S. Individual Income Tax Return</w:t>
      </w:r>
      <w:r>
        <w:rPr>
          <w:rFonts w:ascii="Arial" w:hAnsi="Arial" w:cs="Arial"/>
          <w:color w:val="000000"/>
          <w:sz w:val="23"/>
          <w:szCs w:val="23"/>
        </w:rPr>
        <w:t>;</w:t>
      </w:r>
    </w:p>
    <w:p w:rsidR="007175D5" w:rsidRDefault="007175D5" w:rsidP="007175D5">
      <w:pPr>
        <w:numPr>
          <w:ilvl w:val="0"/>
          <w:numId w:val="11"/>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Form 1041,</w:t>
      </w:r>
      <w:r>
        <w:rPr>
          <w:rStyle w:val="apple-converted-space"/>
          <w:rFonts w:ascii="Arial" w:hAnsi="Arial" w:cs="Arial"/>
          <w:color w:val="000000"/>
          <w:sz w:val="23"/>
          <w:szCs w:val="23"/>
        </w:rPr>
        <w:t> </w:t>
      </w:r>
      <w:r>
        <w:rPr>
          <w:rFonts w:ascii="Arial" w:hAnsi="Arial" w:cs="Arial"/>
          <w:i/>
          <w:iCs/>
          <w:color w:val="000000"/>
          <w:sz w:val="23"/>
          <w:szCs w:val="23"/>
        </w:rPr>
        <w:t>U.S. Income Tax Return for Estates and Trusts</w:t>
      </w:r>
      <w:r>
        <w:rPr>
          <w:rStyle w:val="apple-converted-space"/>
          <w:rFonts w:ascii="Arial" w:hAnsi="Arial" w:cs="Arial"/>
          <w:color w:val="000000"/>
          <w:sz w:val="23"/>
          <w:szCs w:val="23"/>
        </w:rPr>
        <w:t> </w:t>
      </w:r>
      <w:r>
        <w:rPr>
          <w:rFonts w:ascii="Arial" w:hAnsi="Arial" w:cs="Arial"/>
          <w:color w:val="000000"/>
          <w:sz w:val="23"/>
          <w:szCs w:val="23"/>
        </w:rPr>
        <w:t>(extensions until      Sept. 30);</w:t>
      </w:r>
    </w:p>
    <w:p w:rsidR="007175D5" w:rsidRDefault="007175D5" w:rsidP="007175D5">
      <w:pPr>
        <w:numPr>
          <w:ilvl w:val="0"/>
          <w:numId w:val="11"/>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Form 1120,</w:t>
      </w:r>
      <w:r>
        <w:rPr>
          <w:rStyle w:val="apple-converted-space"/>
          <w:rFonts w:ascii="Arial" w:hAnsi="Arial" w:cs="Arial"/>
          <w:color w:val="000000"/>
          <w:sz w:val="23"/>
          <w:szCs w:val="23"/>
        </w:rPr>
        <w:t> </w:t>
      </w:r>
      <w:r>
        <w:rPr>
          <w:rFonts w:ascii="Arial" w:hAnsi="Arial" w:cs="Arial"/>
          <w:i/>
          <w:iCs/>
          <w:color w:val="000000"/>
          <w:sz w:val="23"/>
          <w:szCs w:val="23"/>
        </w:rPr>
        <w:t>U.S. Corporation Income Tax Return</w:t>
      </w:r>
      <w:r>
        <w:rPr>
          <w:rStyle w:val="apple-converted-space"/>
          <w:rFonts w:ascii="Arial" w:hAnsi="Arial" w:cs="Arial"/>
          <w:color w:val="000000"/>
          <w:sz w:val="23"/>
          <w:szCs w:val="23"/>
        </w:rPr>
        <w:t> </w:t>
      </w:r>
      <w:r>
        <w:rPr>
          <w:rFonts w:ascii="Arial" w:hAnsi="Arial" w:cs="Arial"/>
          <w:color w:val="000000"/>
          <w:sz w:val="23"/>
          <w:szCs w:val="23"/>
        </w:rPr>
        <w:t>(extensions until Sept. 15); and</w:t>
      </w:r>
    </w:p>
    <w:p w:rsidR="00707B42" w:rsidRPr="00EC0E1D" w:rsidRDefault="007175D5" w:rsidP="007175D5">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14:textOutline w14:w="0" w14:cap="flat" w14:cmpd="sng" w14:algn="ctr">
            <w14:noFill/>
            <w14:prstDash w14:val="solid"/>
            <w14:round/>
          </w14:textOutline>
        </w:rPr>
      </w:pPr>
      <w:r>
        <w:rPr>
          <w:rFonts w:ascii="Arial" w:hAnsi="Arial" w:cs="Arial"/>
          <w:color w:val="000000"/>
          <w:sz w:val="23"/>
          <w:szCs w:val="23"/>
        </w:rPr>
        <w:t>FinCEN Form 114,</w:t>
      </w:r>
      <w:r>
        <w:rPr>
          <w:rStyle w:val="apple-converted-space"/>
          <w:rFonts w:ascii="Arial" w:hAnsi="Arial" w:cs="Arial"/>
          <w:color w:val="000000"/>
          <w:sz w:val="23"/>
          <w:szCs w:val="23"/>
        </w:rPr>
        <w:t> </w:t>
      </w:r>
      <w:r>
        <w:rPr>
          <w:rFonts w:ascii="Arial" w:hAnsi="Arial" w:cs="Arial"/>
          <w:i/>
          <w:iCs/>
          <w:color w:val="000000"/>
          <w:sz w:val="23"/>
          <w:szCs w:val="23"/>
        </w:rPr>
        <w:t>Report of Foreign Bank and Financial Accounts</w:t>
      </w:r>
      <w:r>
        <w:rPr>
          <w:rStyle w:val="apple-converted-space"/>
          <w:rFonts w:ascii="Arial" w:hAnsi="Arial" w:cs="Arial"/>
          <w:color w:val="000000"/>
          <w:sz w:val="23"/>
          <w:szCs w:val="23"/>
        </w:rPr>
        <w:t> </w:t>
      </w:r>
      <w:r>
        <w:rPr>
          <w:rFonts w:ascii="Arial" w:hAnsi="Arial" w:cs="Arial"/>
          <w:color w:val="000000"/>
          <w:sz w:val="23"/>
          <w:szCs w:val="23"/>
        </w:rPr>
        <w:t>(FBAR)</w:t>
      </w:r>
      <w:r w:rsidR="00707B42" w:rsidRPr="00EC0E1D">
        <w:rPr>
          <w:rFonts w:ascii="Arial" w:eastAsia="Times New Roman" w:hAnsi="Arial" w:cs="Arial"/>
          <w:color w:val="000000" w:themeColor="text1"/>
          <w:sz w:val="24"/>
          <w:szCs w:val="24"/>
          <w14:textOutline w14:w="0" w14:cap="flat" w14:cmpd="sng" w14:algn="ctr">
            <w14:noFill/>
            <w14:prstDash w14:val="solid"/>
            <w14:round/>
          </w14:textOutline>
        </w:rPr>
        <w:t>.</w:t>
      </w:r>
    </w:p>
    <w:p w:rsidR="00D810FC" w:rsidRDefault="00D810FC" w:rsidP="00D810FC">
      <w:pPr>
        <w:pStyle w:val="ListParagraph"/>
        <w:rPr>
          <w:rFonts w:ascii="Arial" w:hAnsi="Arial" w:cs="Arial"/>
          <w:b/>
          <w:color w:val="FF0000"/>
          <w:sz w:val="24"/>
          <w:szCs w:val="24"/>
        </w:rPr>
      </w:pPr>
    </w:p>
    <w:p w:rsidR="002850C8" w:rsidRDefault="002850C8">
      <w:pPr>
        <w:rPr>
          <w:rFonts w:ascii="Arial" w:hAnsi="Arial" w:cs="Arial"/>
          <w:color w:val="000000"/>
          <w:sz w:val="24"/>
          <w:szCs w:val="24"/>
        </w:rPr>
      </w:pPr>
      <w:bookmarkStart w:id="1" w:name="_GoBack"/>
      <w:bookmarkEnd w:id="1"/>
    </w:p>
    <w:p w:rsidR="002850C8" w:rsidRDefault="002850C8">
      <w:pPr>
        <w:rPr>
          <w:rFonts w:ascii="Arial" w:hAnsi="Arial" w:cs="Arial"/>
          <w:color w:val="000000"/>
          <w:sz w:val="24"/>
          <w:szCs w:val="24"/>
        </w:rPr>
      </w:pPr>
    </w:p>
    <w:p w:rsidR="00601D2B" w:rsidRPr="00EC0E1D" w:rsidRDefault="003876E5" w:rsidP="006320FE">
      <w:pPr>
        <w:rPr>
          <w:rFonts w:ascii="Arial" w:hAnsi="Arial" w:cs="Arial"/>
          <w:sz w:val="24"/>
          <w:szCs w:val="24"/>
        </w:rPr>
      </w:pPr>
      <w:r w:rsidRPr="00EC0E1D">
        <w:rPr>
          <w:rFonts w:ascii="Arial" w:hAnsi="Arial" w:cs="Arial"/>
          <w:color w:val="000000"/>
          <w:sz w:val="24"/>
          <w:szCs w:val="24"/>
        </w:rPr>
        <w:t>So far there have been many important tax developments.  This letter</w:t>
      </w:r>
      <w:r w:rsidRPr="00EC0E1D">
        <w:rPr>
          <w:rFonts w:ascii="Arial" w:hAnsi="Arial" w:cs="Arial"/>
          <w:color w:val="000000"/>
          <w:sz w:val="24"/>
          <w:szCs w:val="24"/>
        </w:rPr>
        <w:br/>
        <w:t>highlights some of them for you.  As always, give our office a call or email</w:t>
      </w:r>
      <w:r w:rsidRPr="00EC0E1D">
        <w:rPr>
          <w:rFonts w:ascii="Arial" w:hAnsi="Arial" w:cs="Arial"/>
          <w:color w:val="000000"/>
          <w:sz w:val="24"/>
          <w:szCs w:val="24"/>
        </w:rPr>
        <w:br/>
        <w:t>if you have any questions.</w:t>
      </w:r>
      <w:r w:rsidRPr="00EC0E1D">
        <w:rPr>
          <w:rFonts w:ascii="Arial" w:hAnsi="Arial" w:cs="Arial"/>
          <w:color w:val="000000"/>
          <w:sz w:val="24"/>
          <w:szCs w:val="24"/>
        </w:rPr>
        <w:br/>
      </w:r>
      <w:r w:rsidRPr="00EC0E1D">
        <w:rPr>
          <w:rFonts w:ascii="Arial" w:hAnsi="Arial" w:cs="Arial"/>
          <w:color w:val="000000"/>
          <w:sz w:val="24"/>
          <w:szCs w:val="24"/>
        </w:rPr>
        <w:br/>
      </w:r>
      <w:r w:rsidRPr="00EC0E1D">
        <w:rPr>
          <w:rFonts w:ascii="Arial" w:hAnsi="Arial" w:cs="Arial"/>
          <w:color w:val="000000"/>
          <w:sz w:val="24"/>
          <w:szCs w:val="24"/>
        </w:rPr>
        <w:br/>
      </w:r>
      <w:r w:rsidRPr="00EC0E1D">
        <w:rPr>
          <w:rFonts w:ascii="Arial" w:hAnsi="Arial" w:cs="Arial"/>
          <w:color w:val="000000"/>
          <w:sz w:val="24"/>
          <w:szCs w:val="24"/>
        </w:rPr>
        <w:br/>
      </w:r>
    </w:p>
    <w:sectPr w:rsidR="00601D2B" w:rsidRPr="00EC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FF6"/>
    <w:multiLevelType w:val="multilevel"/>
    <w:tmpl w:val="5234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26E80"/>
    <w:multiLevelType w:val="multilevel"/>
    <w:tmpl w:val="058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44CEB"/>
    <w:multiLevelType w:val="multilevel"/>
    <w:tmpl w:val="2FAA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E195D"/>
    <w:multiLevelType w:val="multilevel"/>
    <w:tmpl w:val="8EB4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82417"/>
    <w:multiLevelType w:val="multilevel"/>
    <w:tmpl w:val="82B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F1D11"/>
    <w:multiLevelType w:val="multilevel"/>
    <w:tmpl w:val="832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50142"/>
    <w:multiLevelType w:val="multilevel"/>
    <w:tmpl w:val="055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0433D"/>
    <w:multiLevelType w:val="multilevel"/>
    <w:tmpl w:val="837A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F2693"/>
    <w:multiLevelType w:val="multilevel"/>
    <w:tmpl w:val="159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36A8B"/>
    <w:multiLevelType w:val="multilevel"/>
    <w:tmpl w:val="2EB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B634A"/>
    <w:multiLevelType w:val="multilevel"/>
    <w:tmpl w:val="D7DE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15744"/>
    <w:multiLevelType w:val="multilevel"/>
    <w:tmpl w:val="441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2"/>
  </w:num>
  <w:num w:numId="5">
    <w:abstractNumId w:val="1"/>
  </w:num>
  <w:num w:numId="6">
    <w:abstractNumId w:val="6"/>
  </w:num>
  <w:num w:numId="7">
    <w:abstractNumId w:val="7"/>
  </w:num>
  <w:num w:numId="8">
    <w:abstractNumId w:val="0"/>
  </w:num>
  <w:num w:numId="9">
    <w:abstractNumId w:val="5"/>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E5"/>
    <w:rsid w:val="00003A02"/>
    <w:rsid w:val="000B1AA8"/>
    <w:rsid w:val="000C0A24"/>
    <w:rsid w:val="000C17AB"/>
    <w:rsid w:val="000D0198"/>
    <w:rsid w:val="001E6020"/>
    <w:rsid w:val="001F1A3E"/>
    <w:rsid w:val="00213CD4"/>
    <w:rsid w:val="002850C8"/>
    <w:rsid w:val="003166DE"/>
    <w:rsid w:val="00333AAD"/>
    <w:rsid w:val="00364AFF"/>
    <w:rsid w:val="003876E5"/>
    <w:rsid w:val="003A7DE5"/>
    <w:rsid w:val="003C3D0B"/>
    <w:rsid w:val="003D1B07"/>
    <w:rsid w:val="003F1027"/>
    <w:rsid w:val="00435D13"/>
    <w:rsid w:val="00485263"/>
    <w:rsid w:val="004A7C2A"/>
    <w:rsid w:val="0050143A"/>
    <w:rsid w:val="00524F25"/>
    <w:rsid w:val="00546505"/>
    <w:rsid w:val="005836B4"/>
    <w:rsid w:val="005B537A"/>
    <w:rsid w:val="00600EE2"/>
    <w:rsid w:val="00601D2B"/>
    <w:rsid w:val="006320FE"/>
    <w:rsid w:val="00640785"/>
    <w:rsid w:val="006C2AB8"/>
    <w:rsid w:val="00707B42"/>
    <w:rsid w:val="007175D5"/>
    <w:rsid w:val="007179C1"/>
    <w:rsid w:val="00727E43"/>
    <w:rsid w:val="007876E0"/>
    <w:rsid w:val="008242BF"/>
    <w:rsid w:val="00876AEC"/>
    <w:rsid w:val="008C1609"/>
    <w:rsid w:val="009123B0"/>
    <w:rsid w:val="009A3880"/>
    <w:rsid w:val="009D1AF5"/>
    <w:rsid w:val="009E202E"/>
    <w:rsid w:val="00B07786"/>
    <w:rsid w:val="00B2484D"/>
    <w:rsid w:val="00B34953"/>
    <w:rsid w:val="00B426E8"/>
    <w:rsid w:val="00B75D84"/>
    <w:rsid w:val="00BA22F4"/>
    <w:rsid w:val="00C63E43"/>
    <w:rsid w:val="00C83101"/>
    <w:rsid w:val="00CB6183"/>
    <w:rsid w:val="00CC48B3"/>
    <w:rsid w:val="00D76CB7"/>
    <w:rsid w:val="00D810FC"/>
    <w:rsid w:val="00E11099"/>
    <w:rsid w:val="00E23BAD"/>
    <w:rsid w:val="00E25303"/>
    <w:rsid w:val="00E27670"/>
    <w:rsid w:val="00EC0E1D"/>
    <w:rsid w:val="00F025A1"/>
    <w:rsid w:val="00F03EA6"/>
    <w:rsid w:val="00F6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6A87"/>
  <w15:chartTrackingRefBased/>
  <w15:docId w15:val="{7015D4B7-6C61-4F85-ADFC-C497FF41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C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23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64A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BAD"/>
    <w:rPr>
      <w:rFonts w:ascii="Times New Roman" w:eastAsia="Times New Roman" w:hAnsi="Times New Roman" w:cs="Times New Roman"/>
      <w:b/>
      <w:bCs/>
      <w:sz w:val="27"/>
      <w:szCs w:val="27"/>
    </w:rPr>
  </w:style>
  <w:style w:type="paragraph" w:styleId="NormalWeb">
    <w:name w:val="Normal (Web)"/>
    <w:basedOn w:val="Normal"/>
    <w:uiPriority w:val="99"/>
    <w:unhideWhenUsed/>
    <w:rsid w:val="00E23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3CD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13CD4"/>
    <w:rPr>
      <w:color w:val="0000FF"/>
      <w:u w:val="single"/>
    </w:rPr>
  </w:style>
  <w:style w:type="character" w:styleId="Strong">
    <w:name w:val="Strong"/>
    <w:basedOn w:val="DefaultParagraphFont"/>
    <w:uiPriority w:val="22"/>
    <w:qFormat/>
    <w:rsid w:val="00213CD4"/>
    <w:rPr>
      <w:b/>
      <w:bCs/>
    </w:rPr>
  </w:style>
  <w:style w:type="character" w:customStyle="1" w:styleId="Heading4Char">
    <w:name w:val="Heading 4 Char"/>
    <w:basedOn w:val="DefaultParagraphFont"/>
    <w:link w:val="Heading4"/>
    <w:uiPriority w:val="9"/>
    <w:semiHidden/>
    <w:rsid w:val="00364AF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707B42"/>
  </w:style>
  <w:style w:type="paragraph" w:styleId="ListParagraph">
    <w:name w:val="List Paragraph"/>
    <w:basedOn w:val="Normal"/>
    <w:uiPriority w:val="34"/>
    <w:qFormat/>
    <w:rsid w:val="0028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5341">
      <w:bodyDiv w:val="1"/>
      <w:marLeft w:val="0"/>
      <w:marRight w:val="0"/>
      <w:marTop w:val="0"/>
      <w:marBottom w:val="0"/>
      <w:divBdr>
        <w:top w:val="none" w:sz="0" w:space="0" w:color="auto"/>
        <w:left w:val="none" w:sz="0" w:space="0" w:color="auto"/>
        <w:bottom w:val="none" w:sz="0" w:space="0" w:color="auto"/>
        <w:right w:val="none" w:sz="0" w:space="0" w:color="auto"/>
      </w:divBdr>
    </w:div>
    <w:div w:id="243296764">
      <w:bodyDiv w:val="1"/>
      <w:marLeft w:val="0"/>
      <w:marRight w:val="0"/>
      <w:marTop w:val="0"/>
      <w:marBottom w:val="0"/>
      <w:divBdr>
        <w:top w:val="none" w:sz="0" w:space="0" w:color="auto"/>
        <w:left w:val="none" w:sz="0" w:space="0" w:color="auto"/>
        <w:bottom w:val="none" w:sz="0" w:space="0" w:color="auto"/>
        <w:right w:val="none" w:sz="0" w:space="0" w:color="auto"/>
      </w:divBdr>
    </w:div>
    <w:div w:id="304704355">
      <w:bodyDiv w:val="1"/>
      <w:marLeft w:val="0"/>
      <w:marRight w:val="0"/>
      <w:marTop w:val="0"/>
      <w:marBottom w:val="0"/>
      <w:divBdr>
        <w:top w:val="none" w:sz="0" w:space="0" w:color="auto"/>
        <w:left w:val="none" w:sz="0" w:space="0" w:color="auto"/>
        <w:bottom w:val="none" w:sz="0" w:space="0" w:color="auto"/>
        <w:right w:val="none" w:sz="0" w:space="0" w:color="auto"/>
      </w:divBdr>
    </w:div>
    <w:div w:id="344864697">
      <w:bodyDiv w:val="1"/>
      <w:marLeft w:val="0"/>
      <w:marRight w:val="0"/>
      <w:marTop w:val="0"/>
      <w:marBottom w:val="0"/>
      <w:divBdr>
        <w:top w:val="none" w:sz="0" w:space="0" w:color="auto"/>
        <w:left w:val="none" w:sz="0" w:space="0" w:color="auto"/>
        <w:bottom w:val="none" w:sz="0" w:space="0" w:color="auto"/>
        <w:right w:val="none" w:sz="0" w:space="0" w:color="auto"/>
      </w:divBdr>
    </w:div>
    <w:div w:id="384909752">
      <w:bodyDiv w:val="1"/>
      <w:marLeft w:val="0"/>
      <w:marRight w:val="0"/>
      <w:marTop w:val="0"/>
      <w:marBottom w:val="0"/>
      <w:divBdr>
        <w:top w:val="none" w:sz="0" w:space="0" w:color="auto"/>
        <w:left w:val="none" w:sz="0" w:space="0" w:color="auto"/>
        <w:bottom w:val="none" w:sz="0" w:space="0" w:color="auto"/>
        <w:right w:val="none" w:sz="0" w:space="0" w:color="auto"/>
      </w:divBdr>
    </w:div>
    <w:div w:id="449472601">
      <w:bodyDiv w:val="1"/>
      <w:marLeft w:val="0"/>
      <w:marRight w:val="0"/>
      <w:marTop w:val="0"/>
      <w:marBottom w:val="0"/>
      <w:divBdr>
        <w:top w:val="none" w:sz="0" w:space="0" w:color="auto"/>
        <w:left w:val="none" w:sz="0" w:space="0" w:color="auto"/>
        <w:bottom w:val="none" w:sz="0" w:space="0" w:color="auto"/>
        <w:right w:val="none" w:sz="0" w:space="0" w:color="auto"/>
      </w:divBdr>
    </w:div>
    <w:div w:id="503134261">
      <w:bodyDiv w:val="1"/>
      <w:marLeft w:val="0"/>
      <w:marRight w:val="0"/>
      <w:marTop w:val="0"/>
      <w:marBottom w:val="0"/>
      <w:divBdr>
        <w:top w:val="none" w:sz="0" w:space="0" w:color="auto"/>
        <w:left w:val="none" w:sz="0" w:space="0" w:color="auto"/>
        <w:bottom w:val="none" w:sz="0" w:space="0" w:color="auto"/>
        <w:right w:val="none" w:sz="0" w:space="0" w:color="auto"/>
      </w:divBdr>
    </w:div>
    <w:div w:id="550961749">
      <w:bodyDiv w:val="1"/>
      <w:marLeft w:val="0"/>
      <w:marRight w:val="0"/>
      <w:marTop w:val="0"/>
      <w:marBottom w:val="0"/>
      <w:divBdr>
        <w:top w:val="none" w:sz="0" w:space="0" w:color="auto"/>
        <w:left w:val="none" w:sz="0" w:space="0" w:color="auto"/>
        <w:bottom w:val="none" w:sz="0" w:space="0" w:color="auto"/>
        <w:right w:val="none" w:sz="0" w:space="0" w:color="auto"/>
      </w:divBdr>
    </w:div>
    <w:div w:id="669528832">
      <w:bodyDiv w:val="1"/>
      <w:marLeft w:val="0"/>
      <w:marRight w:val="0"/>
      <w:marTop w:val="0"/>
      <w:marBottom w:val="0"/>
      <w:divBdr>
        <w:top w:val="none" w:sz="0" w:space="0" w:color="auto"/>
        <w:left w:val="none" w:sz="0" w:space="0" w:color="auto"/>
        <w:bottom w:val="none" w:sz="0" w:space="0" w:color="auto"/>
        <w:right w:val="none" w:sz="0" w:space="0" w:color="auto"/>
      </w:divBdr>
    </w:div>
    <w:div w:id="686567102">
      <w:bodyDiv w:val="1"/>
      <w:marLeft w:val="0"/>
      <w:marRight w:val="0"/>
      <w:marTop w:val="0"/>
      <w:marBottom w:val="0"/>
      <w:divBdr>
        <w:top w:val="none" w:sz="0" w:space="0" w:color="auto"/>
        <w:left w:val="none" w:sz="0" w:space="0" w:color="auto"/>
        <w:bottom w:val="none" w:sz="0" w:space="0" w:color="auto"/>
        <w:right w:val="none" w:sz="0" w:space="0" w:color="auto"/>
      </w:divBdr>
    </w:div>
    <w:div w:id="882015836">
      <w:bodyDiv w:val="1"/>
      <w:marLeft w:val="0"/>
      <w:marRight w:val="0"/>
      <w:marTop w:val="0"/>
      <w:marBottom w:val="0"/>
      <w:divBdr>
        <w:top w:val="none" w:sz="0" w:space="0" w:color="auto"/>
        <w:left w:val="none" w:sz="0" w:space="0" w:color="auto"/>
        <w:bottom w:val="none" w:sz="0" w:space="0" w:color="auto"/>
        <w:right w:val="none" w:sz="0" w:space="0" w:color="auto"/>
      </w:divBdr>
      <w:divsChild>
        <w:div w:id="378406060">
          <w:marLeft w:val="0"/>
          <w:marRight w:val="0"/>
          <w:marTop w:val="0"/>
          <w:marBottom w:val="0"/>
          <w:divBdr>
            <w:top w:val="none" w:sz="0" w:space="0" w:color="auto"/>
            <w:left w:val="none" w:sz="0" w:space="0" w:color="auto"/>
            <w:bottom w:val="none" w:sz="0" w:space="0" w:color="auto"/>
            <w:right w:val="none" w:sz="0" w:space="0" w:color="auto"/>
          </w:divBdr>
        </w:div>
      </w:divsChild>
    </w:div>
    <w:div w:id="943876769">
      <w:bodyDiv w:val="1"/>
      <w:marLeft w:val="0"/>
      <w:marRight w:val="0"/>
      <w:marTop w:val="0"/>
      <w:marBottom w:val="0"/>
      <w:divBdr>
        <w:top w:val="none" w:sz="0" w:space="0" w:color="auto"/>
        <w:left w:val="none" w:sz="0" w:space="0" w:color="auto"/>
        <w:bottom w:val="none" w:sz="0" w:space="0" w:color="auto"/>
        <w:right w:val="none" w:sz="0" w:space="0" w:color="auto"/>
      </w:divBdr>
    </w:div>
    <w:div w:id="1032420496">
      <w:bodyDiv w:val="1"/>
      <w:marLeft w:val="0"/>
      <w:marRight w:val="0"/>
      <w:marTop w:val="0"/>
      <w:marBottom w:val="0"/>
      <w:divBdr>
        <w:top w:val="none" w:sz="0" w:space="0" w:color="auto"/>
        <w:left w:val="none" w:sz="0" w:space="0" w:color="auto"/>
        <w:bottom w:val="none" w:sz="0" w:space="0" w:color="auto"/>
        <w:right w:val="none" w:sz="0" w:space="0" w:color="auto"/>
      </w:divBdr>
    </w:div>
    <w:div w:id="1080172964">
      <w:bodyDiv w:val="1"/>
      <w:marLeft w:val="0"/>
      <w:marRight w:val="0"/>
      <w:marTop w:val="0"/>
      <w:marBottom w:val="0"/>
      <w:divBdr>
        <w:top w:val="none" w:sz="0" w:space="0" w:color="auto"/>
        <w:left w:val="none" w:sz="0" w:space="0" w:color="auto"/>
        <w:bottom w:val="none" w:sz="0" w:space="0" w:color="auto"/>
        <w:right w:val="none" w:sz="0" w:space="0" w:color="auto"/>
      </w:divBdr>
      <w:divsChild>
        <w:div w:id="1100368719">
          <w:marLeft w:val="0"/>
          <w:marRight w:val="0"/>
          <w:marTop w:val="0"/>
          <w:marBottom w:val="75"/>
          <w:divBdr>
            <w:top w:val="none" w:sz="0" w:space="0" w:color="auto"/>
            <w:left w:val="none" w:sz="0" w:space="0" w:color="auto"/>
            <w:bottom w:val="none" w:sz="0" w:space="0" w:color="auto"/>
            <w:right w:val="none" w:sz="0" w:space="0" w:color="auto"/>
          </w:divBdr>
        </w:div>
      </w:divsChild>
    </w:div>
    <w:div w:id="1152260200">
      <w:bodyDiv w:val="1"/>
      <w:marLeft w:val="0"/>
      <w:marRight w:val="0"/>
      <w:marTop w:val="0"/>
      <w:marBottom w:val="0"/>
      <w:divBdr>
        <w:top w:val="none" w:sz="0" w:space="0" w:color="auto"/>
        <w:left w:val="none" w:sz="0" w:space="0" w:color="auto"/>
        <w:bottom w:val="none" w:sz="0" w:space="0" w:color="auto"/>
        <w:right w:val="none" w:sz="0" w:space="0" w:color="auto"/>
      </w:divBdr>
    </w:div>
    <w:div w:id="1187019042">
      <w:bodyDiv w:val="1"/>
      <w:marLeft w:val="0"/>
      <w:marRight w:val="0"/>
      <w:marTop w:val="0"/>
      <w:marBottom w:val="0"/>
      <w:divBdr>
        <w:top w:val="none" w:sz="0" w:space="0" w:color="auto"/>
        <w:left w:val="none" w:sz="0" w:space="0" w:color="auto"/>
        <w:bottom w:val="none" w:sz="0" w:space="0" w:color="auto"/>
        <w:right w:val="none" w:sz="0" w:space="0" w:color="auto"/>
      </w:divBdr>
      <w:divsChild>
        <w:div w:id="296182159">
          <w:marLeft w:val="0"/>
          <w:marRight w:val="0"/>
          <w:marTop w:val="0"/>
          <w:marBottom w:val="0"/>
          <w:divBdr>
            <w:top w:val="none" w:sz="0" w:space="0" w:color="auto"/>
            <w:left w:val="none" w:sz="0" w:space="0" w:color="auto"/>
            <w:bottom w:val="none" w:sz="0" w:space="0" w:color="auto"/>
            <w:right w:val="none" w:sz="0" w:space="0" w:color="auto"/>
          </w:divBdr>
        </w:div>
      </w:divsChild>
    </w:div>
    <w:div w:id="1239362975">
      <w:bodyDiv w:val="1"/>
      <w:marLeft w:val="0"/>
      <w:marRight w:val="0"/>
      <w:marTop w:val="0"/>
      <w:marBottom w:val="0"/>
      <w:divBdr>
        <w:top w:val="none" w:sz="0" w:space="0" w:color="auto"/>
        <w:left w:val="none" w:sz="0" w:space="0" w:color="auto"/>
        <w:bottom w:val="none" w:sz="0" w:space="0" w:color="auto"/>
        <w:right w:val="none" w:sz="0" w:space="0" w:color="auto"/>
      </w:divBdr>
    </w:div>
    <w:div w:id="1255242157">
      <w:bodyDiv w:val="1"/>
      <w:marLeft w:val="0"/>
      <w:marRight w:val="0"/>
      <w:marTop w:val="0"/>
      <w:marBottom w:val="0"/>
      <w:divBdr>
        <w:top w:val="none" w:sz="0" w:space="0" w:color="auto"/>
        <w:left w:val="none" w:sz="0" w:space="0" w:color="auto"/>
        <w:bottom w:val="none" w:sz="0" w:space="0" w:color="auto"/>
        <w:right w:val="none" w:sz="0" w:space="0" w:color="auto"/>
      </w:divBdr>
    </w:div>
    <w:div w:id="1296061074">
      <w:bodyDiv w:val="1"/>
      <w:marLeft w:val="0"/>
      <w:marRight w:val="0"/>
      <w:marTop w:val="0"/>
      <w:marBottom w:val="0"/>
      <w:divBdr>
        <w:top w:val="none" w:sz="0" w:space="0" w:color="auto"/>
        <w:left w:val="none" w:sz="0" w:space="0" w:color="auto"/>
        <w:bottom w:val="none" w:sz="0" w:space="0" w:color="auto"/>
        <w:right w:val="none" w:sz="0" w:space="0" w:color="auto"/>
      </w:divBdr>
    </w:div>
    <w:div w:id="1331179559">
      <w:bodyDiv w:val="1"/>
      <w:marLeft w:val="0"/>
      <w:marRight w:val="0"/>
      <w:marTop w:val="0"/>
      <w:marBottom w:val="0"/>
      <w:divBdr>
        <w:top w:val="none" w:sz="0" w:space="0" w:color="auto"/>
        <w:left w:val="none" w:sz="0" w:space="0" w:color="auto"/>
        <w:bottom w:val="none" w:sz="0" w:space="0" w:color="auto"/>
        <w:right w:val="none" w:sz="0" w:space="0" w:color="auto"/>
      </w:divBdr>
    </w:div>
    <w:div w:id="1332610130">
      <w:bodyDiv w:val="1"/>
      <w:marLeft w:val="0"/>
      <w:marRight w:val="0"/>
      <w:marTop w:val="0"/>
      <w:marBottom w:val="0"/>
      <w:divBdr>
        <w:top w:val="none" w:sz="0" w:space="0" w:color="auto"/>
        <w:left w:val="none" w:sz="0" w:space="0" w:color="auto"/>
        <w:bottom w:val="none" w:sz="0" w:space="0" w:color="auto"/>
        <w:right w:val="none" w:sz="0" w:space="0" w:color="auto"/>
      </w:divBdr>
    </w:div>
    <w:div w:id="1387296238">
      <w:bodyDiv w:val="1"/>
      <w:marLeft w:val="0"/>
      <w:marRight w:val="0"/>
      <w:marTop w:val="0"/>
      <w:marBottom w:val="0"/>
      <w:divBdr>
        <w:top w:val="none" w:sz="0" w:space="0" w:color="auto"/>
        <w:left w:val="none" w:sz="0" w:space="0" w:color="auto"/>
        <w:bottom w:val="none" w:sz="0" w:space="0" w:color="auto"/>
        <w:right w:val="none" w:sz="0" w:space="0" w:color="auto"/>
      </w:divBdr>
    </w:div>
    <w:div w:id="1399325380">
      <w:bodyDiv w:val="1"/>
      <w:marLeft w:val="0"/>
      <w:marRight w:val="0"/>
      <w:marTop w:val="0"/>
      <w:marBottom w:val="0"/>
      <w:divBdr>
        <w:top w:val="none" w:sz="0" w:space="0" w:color="auto"/>
        <w:left w:val="none" w:sz="0" w:space="0" w:color="auto"/>
        <w:bottom w:val="none" w:sz="0" w:space="0" w:color="auto"/>
        <w:right w:val="none" w:sz="0" w:space="0" w:color="auto"/>
      </w:divBdr>
    </w:div>
    <w:div w:id="1484080160">
      <w:bodyDiv w:val="1"/>
      <w:marLeft w:val="0"/>
      <w:marRight w:val="0"/>
      <w:marTop w:val="0"/>
      <w:marBottom w:val="0"/>
      <w:divBdr>
        <w:top w:val="none" w:sz="0" w:space="0" w:color="auto"/>
        <w:left w:val="none" w:sz="0" w:space="0" w:color="auto"/>
        <w:bottom w:val="none" w:sz="0" w:space="0" w:color="auto"/>
        <w:right w:val="none" w:sz="0" w:space="0" w:color="auto"/>
      </w:divBdr>
      <w:divsChild>
        <w:div w:id="1661615247">
          <w:marLeft w:val="0"/>
          <w:marRight w:val="0"/>
          <w:marTop w:val="150"/>
          <w:marBottom w:val="150"/>
          <w:divBdr>
            <w:top w:val="none" w:sz="0" w:space="0" w:color="auto"/>
            <w:left w:val="none" w:sz="0" w:space="0" w:color="auto"/>
            <w:bottom w:val="none" w:sz="0" w:space="0" w:color="auto"/>
            <w:right w:val="none" w:sz="0" w:space="0" w:color="auto"/>
          </w:divBdr>
        </w:div>
      </w:divsChild>
    </w:div>
    <w:div w:id="1485200247">
      <w:bodyDiv w:val="1"/>
      <w:marLeft w:val="0"/>
      <w:marRight w:val="0"/>
      <w:marTop w:val="0"/>
      <w:marBottom w:val="0"/>
      <w:divBdr>
        <w:top w:val="none" w:sz="0" w:space="0" w:color="auto"/>
        <w:left w:val="none" w:sz="0" w:space="0" w:color="auto"/>
        <w:bottom w:val="none" w:sz="0" w:space="0" w:color="auto"/>
        <w:right w:val="none" w:sz="0" w:space="0" w:color="auto"/>
      </w:divBdr>
    </w:div>
    <w:div w:id="1499691377">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749617688">
      <w:bodyDiv w:val="1"/>
      <w:marLeft w:val="0"/>
      <w:marRight w:val="0"/>
      <w:marTop w:val="0"/>
      <w:marBottom w:val="0"/>
      <w:divBdr>
        <w:top w:val="none" w:sz="0" w:space="0" w:color="auto"/>
        <w:left w:val="none" w:sz="0" w:space="0" w:color="auto"/>
        <w:bottom w:val="none" w:sz="0" w:space="0" w:color="auto"/>
        <w:right w:val="none" w:sz="0" w:space="0" w:color="auto"/>
      </w:divBdr>
    </w:div>
    <w:div w:id="1783526342">
      <w:bodyDiv w:val="1"/>
      <w:marLeft w:val="0"/>
      <w:marRight w:val="0"/>
      <w:marTop w:val="0"/>
      <w:marBottom w:val="0"/>
      <w:divBdr>
        <w:top w:val="none" w:sz="0" w:space="0" w:color="auto"/>
        <w:left w:val="none" w:sz="0" w:space="0" w:color="auto"/>
        <w:bottom w:val="none" w:sz="0" w:space="0" w:color="auto"/>
        <w:right w:val="none" w:sz="0" w:space="0" w:color="auto"/>
      </w:divBdr>
    </w:div>
    <w:div w:id="1791242553">
      <w:bodyDiv w:val="1"/>
      <w:marLeft w:val="0"/>
      <w:marRight w:val="0"/>
      <w:marTop w:val="0"/>
      <w:marBottom w:val="0"/>
      <w:divBdr>
        <w:top w:val="none" w:sz="0" w:space="0" w:color="auto"/>
        <w:left w:val="none" w:sz="0" w:space="0" w:color="auto"/>
        <w:bottom w:val="none" w:sz="0" w:space="0" w:color="auto"/>
        <w:right w:val="none" w:sz="0" w:space="0" w:color="auto"/>
      </w:divBdr>
    </w:div>
    <w:div w:id="18375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2016-01-08T23:15:00Z</dcterms:created>
  <dcterms:modified xsi:type="dcterms:W3CDTF">2018-01-03T19:16:00Z</dcterms:modified>
</cp:coreProperties>
</file>